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C2F4C5" w14:textId="77777777" w:rsidR="00294B10" w:rsidRPr="005B73F4" w:rsidRDefault="00294B10" w:rsidP="00294B10">
      <w:bookmarkStart w:id="0" w:name="_Hlk51849611"/>
      <w:r>
        <w:t>September 25, 2020</w:t>
      </w:r>
    </w:p>
    <w:p w14:paraId="5834FA1D" w14:textId="77777777" w:rsidR="00294B10" w:rsidRPr="005B73F4" w:rsidRDefault="00294B10" w:rsidP="00294B10"/>
    <w:p w14:paraId="72BECA78" w14:textId="77777777" w:rsidR="00294B10" w:rsidRPr="005B73F4" w:rsidRDefault="00294B10" w:rsidP="00294B10">
      <w:r w:rsidRPr="005B73F4">
        <w:t>Re:</w:t>
      </w:r>
      <w:r w:rsidRPr="005B73F4">
        <w:tab/>
      </w:r>
      <w:r>
        <w:t>SR 3022 over Maranda Run</w:t>
      </w:r>
    </w:p>
    <w:p w14:paraId="1C6A59E7" w14:textId="77777777" w:rsidR="00294B10" w:rsidRPr="005B73F4" w:rsidRDefault="00294B10" w:rsidP="00294B10">
      <w:r w:rsidRPr="005B73F4">
        <w:tab/>
      </w:r>
      <w:r>
        <w:t>Center</w:t>
      </w:r>
      <w:r w:rsidRPr="005B73F4">
        <w:t xml:space="preserve"> Township, </w:t>
      </w:r>
      <w:r>
        <w:t>Greene</w:t>
      </w:r>
      <w:r w:rsidRPr="005B73F4">
        <w:t xml:space="preserve"> County, Pennsylvania</w:t>
      </w:r>
    </w:p>
    <w:p w14:paraId="6EAB5045" w14:textId="49567BCC" w:rsidR="00017BA4" w:rsidRDefault="00017BA4" w:rsidP="00294B10">
      <w:pPr>
        <w:contextualSpacing/>
        <w:rPr>
          <w:color w:val="000000" w:themeColor="text1"/>
        </w:rPr>
      </w:pPr>
    </w:p>
    <w:p w14:paraId="15D81E2C" w14:textId="77777777" w:rsidR="00294B10" w:rsidRPr="00A8059D" w:rsidRDefault="00294B10" w:rsidP="00294B10">
      <w:pPr>
        <w:contextualSpacing/>
        <w:rPr>
          <w:color w:val="000000" w:themeColor="text1"/>
        </w:rPr>
      </w:pPr>
    </w:p>
    <w:p w14:paraId="7EF5EA92" w14:textId="77777777" w:rsidR="000B7C8E" w:rsidRDefault="000B7C8E" w:rsidP="000B7C8E">
      <w:pPr>
        <w:rPr>
          <w:color w:val="000000" w:themeColor="text1"/>
        </w:rPr>
      </w:pPr>
      <w:r>
        <w:t>Stahl Sheaffer Engineering</w:t>
      </w:r>
      <w:r w:rsidRPr="005B73F4">
        <w:t xml:space="preserve"> (SSE) performed </w:t>
      </w:r>
      <w:r>
        <w:rPr>
          <w:color w:val="000000" w:themeColor="text1"/>
        </w:rPr>
        <w:t>an analysis</w:t>
      </w:r>
      <w:r w:rsidRPr="00A8059D">
        <w:rPr>
          <w:color w:val="000000" w:themeColor="text1"/>
        </w:rPr>
        <w:t xml:space="preserve"> to </w:t>
      </w:r>
      <w:r>
        <w:rPr>
          <w:color w:val="000000" w:themeColor="text1"/>
        </w:rPr>
        <w:t xml:space="preserve">reflect the existing, proposed, and temporary hydraulic conditions for the replacement of the culvert that carries SR 87 over </w:t>
      </w:r>
      <w:proofErr w:type="spellStart"/>
      <w:r>
        <w:rPr>
          <w:color w:val="000000" w:themeColor="text1"/>
        </w:rPr>
        <w:t>Griswald</w:t>
      </w:r>
      <w:proofErr w:type="spellEnd"/>
      <w:r>
        <w:rPr>
          <w:color w:val="000000" w:themeColor="text1"/>
        </w:rPr>
        <w:t xml:space="preserve"> Creek.</w:t>
      </w:r>
    </w:p>
    <w:p w14:paraId="75673255" w14:textId="79DB98D8" w:rsidR="00017BA4" w:rsidRPr="00A8059D" w:rsidRDefault="00FD39A8" w:rsidP="00D561FA">
      <w:pPr>
        <w:rPr>
          <w:color w:val="000000" w:themeColor="text1"/>
        </w:rPr>
      </w:pPr>
      <w:r>
        <w:rPr>
          <w:color w:val="000000" w:themeColor="text1"/>
        </w:rPr>
        <w:t xml:space="preserve">  </w:t>
      </w:r>
    </w:p>
    <w:p w14:paraId="3003E5E4" w14:textId="63B05DFF" w:rsidR="00017BA4" w:rsidRPr="00A8059D" w:rsidRDefault="002826C4" w:rsidP="002826C4">
      <w:pPr>
        <w:rPr>
          <w:color w:val="000000" w:themeColor="text1"/>
        </w:rPr>
      </w:pPr>
      <w:bookmarkStart w:id="1" w:name="_Hlk51848903"/>
      <w:r w:rsidRPr="00A8059D">
        <w:rPr>
          <w:color w:val="000000" w:themeColor="text1"/>
        </w:rPr>
        <w:t>The</w:t>
      </w:r>
      <w:r w:rsidR="00017BA4" w:rsidRPr="00A8059D">
        <w:rPr>
          <w:color w:val="000000" w:themeColor="text1"/>
        </w:rPr>
        <w:t xml:space="preserve"> existing structure is </w:t>
      </w:r>
      <w:r w:rsidR="00ED332A">
        <w:rPr>
          <w:color w:val="000000" w:themeColor="text1"/>
        </w:rPr>
        <w:t>a reinforced concrete box culvert with a 10’ span and 4’ rise.  The existing culvert slope is 0.458</w:t>
      </w:r>
      <w:r w:rsidR="00017BA4" w:rsidRPr="00A8059D">
        <w:rPr>
          <w:color w:val="000000" w:themeColor="text1"/>
        </w:rPr>
        <w:t xml:space="preserve">% with </w:t>
      </w:r>
      <w:r w:rsidR="00ED332A">
        <w:rPr>
          <w:color w:val="000000" w:themeColor="text1"/>
        </w:rPr>
        <w:t xml:space="preserve">over 10 </w:t>
      </w:r>
      <w:r w:rsidR="00017BA4" w:rsidRPr="00A8059D">
        <w:rPr>
          <w:color w:val="000000" w:themeColor="text1"/>
        </w:rPr>
        <w:t xml:space="preserve">ft. of cover and concrete endwalls at each end.  </w:t>
      </w:r>
      <w:r w:rsidR="00ED332A">
        <w:rPr>
          <w:color w:val="000000" w:themeColor="text1"/>
        </w:rPr>
        <w:t>The existing culvert has two bends in the overall length and is skewed under the roadway.</w:t>
      </w:r>
      <w:r w:rsidR="00017BA4" w:rsidRPr="00A8059D">
        <w:rPr>
          <w:color w:val="000000" w:themeColor="text1"/>
        </w:rPr>
        <w:t xml:space="preserve">  There is also an existing </w:t>
      </w:r>
      <w:r w:rsidR="00496EE3">
        <w:rPr>
          <w:color w:val="000000" w:themeColor="text1"/>
        </w:rPr>
        <w:t>arch over the existing box culvert that is proposed to be removed as part of this project.  The proposed structure is not expected to impact any upstream or downstream structures near the site.</w:t>
      </w:r>
      <w:r w:rsidR="00017BA4" w:rsidRPr="00A8059D">
        <w:rPr>
          <w:color w:val="000000" w:themeColor="text1"/>
        </w:rPr>
        <w:t xml:space="preserve">  </w:t>
      </w:r>
    </w:p>
    <w:p w14:paraId="20973944" w14:textId="77777777" w:rsidR="00017BA4" w:rsidRPr="00A8059D" w:rsidRDefault="00017BA4" w:rsidP="00017BA4">
      <w:pPr>
        <w:rPr>
          <w:color w:val="000000" w:themeColor="text1"/>
        </w:rPr>
      </w:pPr>
    </w:p>
    <w:p w14:paraId="647CAC95" w14:textId="08BF2785" w:rsidR="00017BA4" w:rsidRPr="00A8059D" w:rsidRDefault="00017BA4" w:rsidP="00017BA4">
      <w:pPr>
        <w:rPr>
          <w:color w:val="000000" w:themeColor="text1"/>
        </w:rPr>
      </w:pPr>
      <w:r w:rsidRPr="00A8059D">
        <w:rPr>
          <w:color w:val="000000" w:themeColor="text1"/>
        </w:rPr>
        <w:t xml:space="preserve">Field observations and survey data show that the stream alignment to the existing structure is </w:t>
      </w:r>
      <w:r w:rsidR="00496EE3">
        <w:rPr>
          <w:color w:val="000000" w:themeColor="text1"/>
        </w:rPr>
        <w:t>good</w:t>
      </w:r>
      <w:r w:rsidRPr="00A8059D">
        <w:rPr>
          <w:color w:val="000000" w:themeColor="text1"/>
        </w:rPr>
        <w:t xml:space="preserve">, with the upstream channel meandering to the east to meet the existing inlet.  Under normal flow conditions, flow is favored to the southwest pipe. </w:t>
      </w:r>
    </w:p>
    <w:bookmarkEnd w:id="1"/>
    <w:p w14:paraId="1DF5C9E4" w14:textId="77777777" w:rsidR="00017BA4" w:rsidRPr="00A8059D" w:rsidRDefault="00017BA4" w:rsidP="00017BA4">
      <w:pPr>
        <w:rPr>
          <w:color w:val="000000" w:themeColor="text1"/>
        </w:rPr>
      </w:pPr>
      <w:r w:rsidRPr="00A8059D">
        <w:rPr>
          <w:color w:val="000000" w:themeColor="text1"/>
        </w:rPr>
        <w:t xml:space="preserve">  </w:t>
      </w:r>
    </w:p>
    <w:p w14:paraId="725E3E15" w14:textId="46332FFA" w:rsidR="000B7C8E" w:rsidRPr="000B7C8E" w:rsidRDefault="000B7C8E" w:rsidP="000B7C8E">
      <w:pPr>
        <w:widowControl w:val="0"/>
        <w:pBdr>
          <w:bottom w:val="single" w:sz="8" w:space="1" w:color="4792A9"/>
        </w:pBdr>
        <w:ind w:left="-360" w:right="-432"/>
        <w:outlineLvl w:val="0"/>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Hydraulic Criteria</w:t>
      </w:r>
    </w:p>
    <w:p w14:paraId="63674E03" w14:textId="77777777" w:rsidR="00017BA4" w:rsidRPr="00A8059D" w:rsidRDefault="00017BA4" w:rsidP="00017BA4">
      <w:pPr>
        <w:rPr>
          <w:color w:val="000000" w:themeColor="text1"/>
        </w:rPr>
      </w:pPr>
    </w:p>
    <w:p w14:paraId="0D28C3E7" w14:textId="77777777" w:rsidR="00017BA4" w:rsidRPr="00A8059D" w:rsidRDefault="00017BA4" w:rsidP="00017BA4">
      <w:pPr>
        <w:rPr>
          <w:color w:val="000000" w:themeColor="text1"/>
        </w:rPr>
      </w:pPr>
      <w:bookmarkStart w:id="2" w:name="_Hlk51844666"/>
      <w:bookmarkStart w:id="3" w:name="_Hlk51849006"/>
      <w:r w:rsidRPr="00A8059D">
        <w:rPr>
          <w:color w:val="000000" w:themeColor="text1"/>
        </w:rPr>
        <w:t xml:space="preserve">According to ODOT’s Location &amp; Design Manual Volume 2, Section 1004.2, </w:t>
      </w:r>
      <w:bookmarkEnd w:id="2"/>
      <w:r w:rsidRPr="00A8059D">
        <w:rPr>
          <w:color w:val="000000" w:themeColor="text1"/>
        </w:rPr>
        <w:t xml:space="preserve">the design-year frequency for other highways with over 2,000 ADT is the 25-year storm.   Allowable headwater design controls for the design storm per 1006.2-A for drainage areas 1,000 acres or less shall not exceed 1’ below the near low edge of pavement. </w:t>
      </w:r>
    </w:p>
    <w:p w14:paraId="6FF01D3A" w14:textId="77777777" w:rsidR="00017BA4" w:rsidRPr="00A8059D" w:rsidRDefault="00017BA4" w:rsidP="00017BA4">
      <w:pPr>
        <w:rPr>
          <w:color w:val="000000" w:themeColor="text1"/>
        </w:rPr>
      </w:pPr>
    </w:p>
    <w:p w14:paraId="699E2FA1" w14:textId="77777777" w:rsidR="00017BA4" w:rsidRPr="00A8059D" w:rsidRDefault="00017BA4" w:rsidP="00017BA4">
      <w:pPr>
        <w:rPr>
          <w:color w:val="000000" w:themeColor="text1"/>
        </w:rPr>
      </w:pPr>
      <w:r w:rsidRPr="00A8059D">
        <w:rPr>
          <w:color w:val="000000" w:themeColor="text1"/>
        </w:rPr>
        <w:t xml:space="preserve">Applicable check storm controls per 1006.2.2 include the following: </w:t>
      </w:r>
    </w:p>
    <w:p w14:paraId="7496338A" w14:textId="77777777" w:rsidR="00017BA4" w:rsidRPr="00A8059D" w:rsidRDefault="00017BA4" w:rsidP="00017BA4">
      <w:pPr>
        <w:rPr>
          <w:color w:val="000000" w:themeColor="text1"/>
        </w:rPr>
      </w:pPr>
    </w:p>
    <w:p w14:paraId="41441F3B" w14:textId="77777777" w:rsidR="00017BA4" w:rsidRPr="00607937" w:rsidRDefault="00017BA4" w:rsidP="00017BA4">
      <w:pPr>
        <w:numPr>
          <w:ilvl w:val="0"/>
          <w:numId w:val="11"/>
        </w:numPr>
        <w:contextualSpacing/>
        <w:rPr>
          <w:color w:val="FF0000"/>
          <w:sz w:val="20"/>
        </w:rPr>
      </w:pPr>
      <w:r w:rsidRPr="00607937">
        <w:rPr>
          <w:color w:val="FF0000"/>
          <w:sz w:val="20"/>
        </w:rPr>
        <w:t>2 feet below the lowest ground elevation adjacent to an occupied building for a 50-year storm (it is not intended, however, to lower existing high-water elevations around buildings).</w:t>
      </w:r>
    </w:p>
    <w:p w14:paraId="6D6EFC10" w14:textId="77777777" w:rsidR="00017BA4" w:rsidRPr="00607937" w:rsidRDefault="00017BA4" w:rsidP="00017BA4">
      <w:pPr>
        <w:ind w:left="720"/>
        <w:contextualSpacing/>
        <w:rPr>
          <w:color w:val="FF0000"/>
          <w:sz w:val="20"/>
        </w:rPr>
      </w:pPr>
    </w:p>
    <w:p w14:paraId="55C8E5A7" w14:textId="77777777" w:rsidR="00017BA4" w:rsidRPr="00607937" w:rsidRDefault="00017BA4" w:rsidP="00017BA4">
      <w:pPr>
        <w:ind w:left="720"/>
        <w:contextualSpacing/>
        <w:rPr>
          <w:color w:val="FF0000"/>
          <w:sz w:val="20"/>
          <w:szCs w:val="20"/>
        </w:rPr>
      </w:pPr>
      <w:r w:rsidRPr="00607937">
        <w:rPr>
          <w:color w:val="FF0000"/>
          <w:sz w:val="20"/>
          <w:szCs w:val="20"/>
        </w:rPr>
        <w:t xml:space="preserve">[Stahl Sheaffer has identified the controlling low elevation of 1246.8± for an adjacent building located at 14406 Rock Creek Road, north of the structure location]  </w:t>
      </w:r>
    </w:p>
    <w:p w14:paraId="171F0A9E" w14:textId="77777777" w:rsidR="00017BA4" w:rsidRPr="00607937" w:rsidRDefault="00017BA4" w:rsidP="00017BA4">
      <w:pPr>
        <w:ind w:left="720"/>
        <w:rPr>
          <w:color w:val="FF0000"/>
          <w:sz w:val="20"/>
        </w:rPr>
      </w:pPr>
    </w:p>
    <w:p w14:paraId="1CE705CD" w14:textId="77777777" w:rsidR="00017BA4" w:rsidRPr="00607937" w:rsidRDefault="00017BA4" w:rsidP="00017BA4">
      <w:pPr>
        <w:numPr>
          <w:ilvl w:val="0"/>
          <w:numId w:val="11"/>
        </w:numPr>
        <w:contextualSpacing/>
        <w:rPr>
          <w:color w:val="FF0000"/>
          <w:sz w:val="20"/>
        </w:rPr>
      </w:pPr>
      <w:r w:rsidRPr="00607937">
        <w:rPr>
          <w:color w:val="FF0000"/>
          <w:sz w:val="20"/>
        </w:rPr>
        <w:t>The designer should generally limit the maximum 100-year headwater depth to twice the diameter or rise of the culvert.</w:t>
      </w:r>
    </w:p>
    <w:p w14:paraId="65D63800" w14:textId="77777777" w:rsidR="00017BA4" w:rsidRPr="00607937" w:rsidRDefault="00017BA4" w:rsidP="00017BA4">
      <w:pPr>
        <w:rPr>
          <w:color w:val="FF0000"/>
          <w:sz w:val="20"/>
        </w:rPr>
      </w:pPr>
    </w:p>
    <w:p w14:paraId="662F507C" w14:textId="77777777" w:rsidR="00017BA4" w:rsidRPr="00607937" w:rsidRDefault="00017BA4" w:rsidP="00017BA4">
      <w:pPr>
        <w:numPr>
          <w:ilvl w:val="0"/>
          <w:numId w:val="11"/>
        </w:numPr>
        <w:contextualSpacing/>
        <w:rPr>
          <w:color w:val="FF0000"/>
          <w:sz w:val="20"/>
        </w:rPr>
      </w:pPr>
      <w:r w:rsidRPr="00607937">
        <w:rPr>
          <w:color w:val="FF0000"/>
          <w:sz w:val="20"/>
        </w:rPr>
        <w:t>A replacement structure should be sized to prevent overtopping by the 100-year flood where such overtopping would not occur with the existing structure.</w:t>
      </w:r>
    </w:p>
    <w:p w14:paraId="402F81E2" w14:textId="77777777" w:rsidR="00017BA4" w:rsidRPr="00607937" w:rsidRDefault="00017BA4" w:rsidP="00017BA4">
      <w:pPr>
        <w:ind w:left="720"/>
        <w:rPr>
          <w:color w:val="FF0000"/>
          <w:sz w:val="20"/>
        </w:rPr>
      </w:pPr>
    </w:p>
    <w:p w14:paraId="799696F6" w14:textId="289823E1" w:rsidR="00017BA4" w:rsidRPr="00607937" w:rsidRDefault="00017BA4" w:rsidP="00017BA4">
      <w:pPr>
        <w:numPr>
          <w:ilvl w:val="0"/>
          <w:numId w:val="11"/>
        </w:numPr>
        <w:contextualSpacing/>
        <w:rPr>
          <w:color w:val="FF0000"/>
        </w:rPr>
      </w:pPr>
      <w:r w:rsidRPr="00607937">
        <w:rPr>
          <w:color w:val="FF0000"/>
          <w:sz w:val="20"/>
        </w:rPr>
        <w:t>A replacement structure should be sized such that flooding of upstream productive land is not increased for the 100-year flood when compared to the existing structure. Judgment shall be used in implementing this</w:t>
      </w:r>
      <w:r w:rsidR="007A6B58" w:rsidRPr="00607937">
        <w:rPr>
          <w:color w:val="FF0000"/>
          <w:sz w:val="20"/>
        </w:rPr>
        <w:t xml:space="preserve"> </w:t>
      </w:r>
      <w:r w:rsidRPr="00607937">
        <w:rPr>
          <w:color w:val="FF0000"/>
          <w:sz w:val="20"/>
        </w:rPr>
        <w:t>criteria, considering the type of upstream property and sensitivity to the accuracy of the computed flood stages.</w:t>
      </w:r>
    </w:p>
    <w:p w14:paraId="212A4FBC" w14:textId="77777777" w:rsidR="00017BA4" w:rsidRPr="00A8059D" w:rsidRDefault="00017BA4" w:rsidP="00017BA4">
      <w:pPr>
        <w:rPr>
          <w:color w:val="000000" w:themeColor="text1"/>
        </w:rPr>
      </w:pPr>
    </w:p>
    <w:p w14:paraId="12BA4CDF" w14:textId="0110A7D9" w:rsidR="000B7C8E" w:rsidRPr="000B7C8E" w:rsidRDefault="000B7C8E" w:rsidP="000B7C8E">
      <w:pPr>
        <w:widowControl w:val="0"/>
        <w:pBdr>
          <w:bottom w:val="single" w:sz="8" w:space="1" w:color="4792A9"/>
        </w:pBdr>
        <w:ind w:left="-360" w:right="-432"/>
        <w:outlineLvl w:val="0"/>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Hydrologic</w:t>
      </w:r>
      <w:r w:rsidRPr="000B7C8E">
        <w:rPr>
          <w:rFonts w:ascii="Times New Roman" w:eastAsia="Times New Roman" w:hAnsi="Times New Roman" w:cs="Times New Roman"/>
          <w:b/>
          <w:noProof/>
          <w:sz w:val="24"/>
          <w:szCs w:val="24"/>
        </w:rPr>
        <w:t xml:space="preserve"> Analysis</w:t>
      </w:r>
    </w:p>
    <w:p w14:paraId="422CC1A7" w14:textId="77777777" w:rsidR="00017BA4" w:rsidRPr="00A8059D" w:rsidRDefault="00017BA4" w:rsidP="00017BA4">
      <w:pPr>
        <w:rPr>
          <w:color w:val="000000" w:themeColor="text1"/>
        </w:rPr>
      </w:pPr>
    </w:p>
    <w:p w14:paraId="4A0DFF4E" w14:textId="62B79C7F" w:rsidR="00017BA4" w:rsidRDefault="000016DE" w:rsidP="00017BA4">
      <w:pPr>
        <w:rPr>
          <w:color w:val="000000" w:themeColor="text1"/>
        </w:rPr>
      </w:pPr>
      <w:proofErr w:type="spellStart"/>
      <w:r>
        <w:rPr>
          <w:color w:val="000000" w:themeColor="text1"/>
        </w:rPr>
        <w:t>Griswald</w:t>
      </w:r>
      <w:proofErr w:type="spellEnd"/>
      <w:r>
        <w:rPr>
          <w:color w:val="000000" w:themeColor="text1"/>
        </w:rPr>
        <w:t xml:space="preserve"> Creek</w:t>
      </w:r>
      <w:r w:rsidR="00017BA4" w:rsidRPr="00A8059D">
        <w:rPr>
          <w:color w:val="000000" w:themeColor="text1"/>
        </w:rPr>
        <w:t xml:space="preserve"> drains </w:t>
      </w:r>
      <w:r w:rsidR="00607937">
        <w:rPr>
          <w:color w:val="000000" w:themeColor="text1"/>
        </w:rPr>
        <w:t>0.47</w:t>
      </w:r>
      <w:r w:rsidR="00017BA4" w:rsidRPr="00A8059D">
        <w:rPr>
          <w:color w:val="000000" w:themeColor="text1"/>
        </w:rPr>
        <w:t xml:space="preserve"> sq. mi. upstream of </w:t>
      </w:r>
      <w:r w:rsidR="00017BA4" w:rsidRPr="00763B79">
        <w:rPr>
          <w:color w:val="000000" w:themeColor="text1"/>
        </w:rPr>
        <w:t>the structure site at SR</w:t>
      </w:r>
      <w:r w:rsidR="00607937" w:rsidRPr="00763B79">
        <w:rPr>
          <w:color w:val="000000" w:themeColor="text1"/>
        </w:rPr>
        <w:t>87</w:t>
      </w:r>
      <w:r w:rsidR="00017BA4" w:rsidRPr="00763B79">
        <w:rPr>
          <w:color w:val="000000" w:themeColor="text1"/>
        </w:rPr>
        <w:t>.  The drainage area is rural residential with forestation and brush.</w:t>
      </w:r>
      <w:r w:rsidR="00017BA4" w:rsidRPr="00A8059D">
        <w:rPr>
          <w:color w:val="000000" w:themeColor="text1"/>
        </w:rPr>
        <w:t xml:space="preserve">  The drainage area is designated as Zone X (area of minimal flood hazard) within the FIS Panel 39055C0135D, according to FEMA </w:t>
      </w:r>
      <w:proofErr w:type="spellStart"/>
      <w:r w:rsidR="00017BA4" w:rsidRPr="00A8059D">
        <w:rPr>
          <w:color w:val="000000" w:themeColor="text1"/>
        </w:rPr>
        <w:t>FIRMette</w:t>
      </w:r>
      <w:proofErr w:type="spellEnd"/>
      <w:r w:rsidR="00017BA4" w:rsidRPr="00A8059D">
        <w:rPr>
          <w:color w:val="000000" w:themeColor="text1"/>
        </w:rPr>
        <w:t xml:space="preserve"> Map prepared for this study. </w:t>
      </w:r>
      <w:r w:rsidR="00607937" w:rsidRPr="00A8059D">
        <w:rPr>
          <w:color w:val="000000" w:themeColor="text1"/>
        </w:rPr>
        <w:t>According to ODOT’s Location &amp; Design Manual Volume 2, Section 10</w:t>
      </w:r>
      <w:r w:rsidR="00607937">
        <w:rPr>
          <w:color w:val="000000" w:themeColor="text1"/>
        </w:rPr>
        <w:t>12</w:t>
      </w:r>
      <w:r w:rsidR="00607937" w:rsidRPr="00A8059D">
        <w:rPr>
          <w:color w:val="000000" w:themeColor="text1"/>
        </w:rPr>
        <w:t>,</w:t>
      </w:r>
      <w:r w:rsidR="00607937">
        <w:rPr>
          <w:color w:val="000000" w:themeColor="text1"/>
        </w:rPr>
        <w:t xml:space="preserve"> the standard temporary discharge (STD) is determined by multiplying the </w:t>
      </w:r>
      <w:r w:rsidR="00607937">
        <w:rPr>
          <w:color w:val="000000" w:themeColor="text1"/>
        </w:rPr>
        <w:t xml:space="preserve">peak </w:t>
      </w:r>
      <w:r w:rsidR="00607937">
        <w:rPr>
          <w:color w:val="000000" w:themeColor="text1"/>
        </w:rPr>
        <w:t xml:space="preserve">average monthly discharge form USGS </w:t>
      </w:r>
      <w:proofErr w:type="spellStart"/>
      <w:r w:rsidR="00607937">
        <w:rPr>
          <w:color w:val="000000" w:themeColor="text1"/>
        </w:rPr>
        <w:t>Streamstats</w:t>
      </w:r>
      <w:proofErr w:type="spellEnd"/>
      <w:r w:rsidR="00607937">
        <w:rPr>
          <w:color w:val="000000" w:themeColor="text1"/>
        </w:rPr>
        <w:t xml:space="preserve"> by 2.</w:t>
      </w:r>
      <w:r w:rsidR="00607937">
        <w:rPr>
          <w:color w:val="000000" w:themeColor="text1"/>
        </w:rPr>
        <w:t xml:space="preserve">  </w:t>
      </w:r>
      <w:r w:rsidR="00017BA4" w:rsidRPr="00A8059D">
        <w:rPr>
          <w:color w:val="000000" w:themeColor="text1"/>
        </w:rPr>
        <w:t xml:space="preserve">The USGS’ </w:t>
      </w:r>
      <w:proofErr w:type="spellStart"/>
      <w:r w:rsidR="00017BA4" w:rsidRPr="00A8059D">
        <w:rPr>
          <w:color w:val="000000" w:themeColor="text1"/>
        </w:rPr>
        <w:t>StreamStats</w:t>
      </w:r>
      <w:proofErr w:type="spellEnd"/>
      <w:r w:rsidR="00017BA4" w:rsidRPr="00A8059D">
        <w:rPr>
          <w:color w:val="000000" w:themeColor="text1"/>
        </w:rPr>
        <w:t xml:space="preserve"> v4.</w:t>
      </w:r>
      <w:r w:rsidR="00607937">
        <w:rPr>
          <w:color w:val="000000" w:themeColor="text1"/>
        </w:rPr>
        <w:t>4</w:t>
      </w:r>
      <w:r w:rsidR="00017BA4" w:rsidRPr="00A8059D">
        <w:rPr>
          <w:color w:val="000000" w:themeColor="text1"/>
        </w:rPr>
        <w:t>.0 hydrologic web application was used to delineate the drainage area and estimate the following peak storm flows:</w:t>
      </w:r>
    </w:p>
    <w:p w14:paraId="3FF75C9D" w14:textId="48980797" w:rsidR="00607937" w:rsidRDefault="00607937" w:rsidP="00017BA4">
      <w:pPr>
        <w:rPr>
          <w:color w:val="000000" w:themeColor="text1"/>
        </w:rPr>
      </w:pPr>
    </w:p>
    <w:tbl>
      <w:tblPr>
        <w:tblStyle w:val="TableGrid1"/>
        <w:tblW w:w="0" w:type="auto"/>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147"/>
        <w:gridCol w:w="2362"/>
        <w:gridCol w:w="2374"/>
        <w:gridCol w:w="2477"/>
      </w:tblGrid>
      <w:tr w:rsidR="00607937" w:rsidRPr="00267293" w14:paraId="4C6D641C" w14:textId="77777777" w:rsidTr="00607937">
        <w:tc>
          <w:tcPr>
            <w:tcW w:w="2147" w:type="dxa"/>
            <w:tcBorders>
              <w:bottom w:val="single" w:sz="4" w:space="0" w:color="auto"/>
            </w:tcBorders>
            <w:shd w:val="clear" w:color="auto" w:fill="E2E6F2" w:themeFill="accent1" w:themeFillTint="1A"/>
          </w:tcPr>
          <w:p w14:paraId="127D5F2E" w14:textId="35C10D73" w:rsidR="00607937" w:rsidRPr="00A8059D" w:rsidRDefault="00607937" w:rsidP="00017BA4">
            <w:pPr>
              <w:jc w:val="center"/>
              <w:rPr>
                <w:b/>
                <w:color w:val="000000" w:themeColor="text1"/>
              </w:rPr>
            </w:pPr>
            <w:r>
              <w:rPr>
                <w:b/>
                <w:color w:val="000000" w:themeColor="text1"/>
              </w:rPr>
              <w:t xml:space="preserve">Standard Temporary </w:t>
            </w:r>
          </w:p>
        </w:tc>
        <w:tc>
          <w:tcPr>
            <w:tcW w:w="2362" w:type="dxa"/>
            <w:tcBorders>
              <w:bottom w:val="single" w:sz="4" w:space="0" w:color="auto"/>
            </w:tcBorders>
            <w:shd w:val="clear" w:color="auto" w:fill="E2E6F2" w:themeFill="accent1" w:themeFillTint="1A"/>
          </w:tcPr>
          <w:p w14:paraId="53917F52" w14:textId="4AB4BB2C" w:rsidR="00607937" w:rsidRPr="00A8059D" w:rsidRDefault="00607937" w:rsidP="00017BA4">
            <w:pPr>
              <w:jc w:val="center"/>
              <w:rPr>
                <w:b/>
                <w:color w:val="000000" w:themeColor="text1"/>
              </w:rPr>
            </w:pPr>
            <w:r w:rsidRPr="00A8059D">
              <w:rPr>
                <w:b/>
                <w:color w:val="000000" w:themeColor="text1"/>
              </w:rPr>
              <w:t xml:space="preserve"> Design</w:t>
            </w:r>
          </w:p>
        </w:tc>
        <w:tc>
          <w:tcPr>
            <w:tcW w:w="2374" w:type="dxa"/>
            <w:tcBorders>
              <w:bottom w:val="single" w:sz="4" w:space="0" w:color="auto"/>
            </w:tcBorders>
            <w:shd w:val="clear" w:color="auto" w:fill="E2E6F2" w:themeFill="accent1" w:themeFillTint="1A"/>
          </w:tcPr>
          <w:p w14:paraId="0FCE4402" w14:textId="77777777" w:rsidR="00607937" w:rsidRPr="00A8059D" w:rsidRDefault="00607937" w:rsidP="00017BA4">
            <w:pPr>
              <w:jc w:val="center"/>
              <w:rPr>
                <w:b/>
                <w:color w:val="000000" w:themeColor="text1"/>
              </w:rPr>
            </w:pPr>
            <w:r w:rsidRPr="00A8059D">
              <w:rPr>
                <w:b/>
                <w:color w:val="000000" w:themeColor="text1"/>
              </w:rPr>
              <w:t>Check, &amp; Scour Design</w:t>
            </w:r>
          </w:p>
        </w:tc>
        <w:tc>
          <w:tcPr>
            <w:tcW w:w="2477" w:type="dxa"/>
            <w:tcBorders>
              <w:bottom w:val="single" w:sz="4" w:space="0" w:color="auto"/>
            </w:tcBorders>
            <w:shd w:val="clear" w:color="auto" w:fill="E2E6F2" w:themeFill="accent1" w:themeFillTint="1A"/>
          </w:tcPr>
          <w:p w14:paraId="7713C4AF" w14:textId="77777777" w:rsidR="00607937" w:rsidRPr="00A8059D" w:rsidRDefault="00607937" w:rsidP="00017BA4">
            <w:pPr>
              <w:jc w:val="center"/>
              <w:rPr>
                <w:b/>
                <w:color w:val="000000" w:themeColor="text1"/>
              </w:rPr>
            </w:pPr>
            <w:r w:rsidRPr="00A8059D">
              <w:rPr>
                <w:b/>
                <w:color w:val="000000" w:themeColor="text1"/>
              </w:rPr>
              <w:t>Design Check &amp; Scour Check</w:t>
            </w:r>
          </w:p>
        </w:tc>
      </w:tr>
      <w:tr w:rsidR="00607937" w:rsidRPr="00267293" w14:paraId="00C218F9" w14:textId="77777777" w:rsidTr="00607937">
        <w:tc>
          <w:tcPr>
            <w:tcW w:w="2147" w:type="dxa"/>
            <w:tcBorders>
              <w:top w:val="single" w:sz="4" w:space="0" w:color="auto"/>
            </w:tcBorders>
          </w:tcPr>
          <w:p w14:paraId="4D213FF2" w14:textId="5A42763C" w:rsidR="00607937" w:rsidRPr="00A8059D" w:rsidRDefault="00607937" w:rsidP="00017BA4">
            <w:pPr>
              <w:jc w:val="center"/>
              <w:rPr>
                <w:color w:val="000000" w:themeColor="text1"/>
                <w:sz w:val="20"/>
              </w:rPr>
            </w:pPr>
            <w:r w:rsidRPr="00A8059D">
              <w:rPr>
                <w:color w:val="000000" w:themeColor="text1"/>
                <w:sz w:val="20"/>
              </w:rPr>
              <w:t>Q</w:t>
            </w:r>
            <w:r w:rsidRPr="00607937">
              <w:rPr>
                <w:color w:val="000000" w:themeColor="text1"/>
                <w:sz w:val="20"/>
                <w:vertAlign w:val="subscript"/>
              </w:rPr>
              <w:t>STD</w:t>
            </w:r>
            <w:r w:rsidRPr="00A8059D">
              <w:rPr>
                <w:color w:val="000000" w:themeColor="text1"/>
                <w:sz w:val="20"/>
              </w:rPr>
              <w:t xml:space="preserve"> = </w:t>
            </w:r>
            <w:r>
              <w:rPr>
                <w:color w:val="000000" w:themeColor="text1"/>
                <w:sz w:val="20"/>
              </w:rPr>
              <w:t>3</w:t>
            </w:r>
            <w:r w:rsidRPr="00A8059D">
              <w:rPr>
                <w:color w:val="000000" w:themeColor="text1"/>
                <w:sz w:val="20"/>
              </w:rPr>
              <w:t xml:space="preserve"> </w:t>
            </w:r>
            <w:proofErr w:type="spellStart"/>
            <w:r w:rsidRPr="00A8059D">
              <w:rPr>
                <w:color w:val="000000" w:themeColor="text1"/>
                <w:sz w:val="20"/>
              </w:rPr>
              <w:t>cfs</w:t>
            </w:r>
            <w:proofErr w:type="spellEnd"/>
          </w:p>
        </w:tc>
        <w:tc>
          <w:tcPr>
            <w:tcW w:w="2362" w:type="dxa"/>
            <w:tcBorders>
              <w:top w:val="single" w:sz="4" w:space="0" w:color="auto"/>
            </w:tcBorders>
          </w:tcPr>
          <w:p w14:paraId="1BA66DCD" w14:textId="0BE7CE10" w:rsidR="00607937" w:rsidRPr="00A8059D" w:rsidRDefault="00607937" w:rsidP="00017BA4">
            <w:pPr>
              <w:jc w:val="center"/>
              <w:rPr>
                <w:color w:val="000000" w:themeColor="text1"/>
                <w:sz w:val="20"/>
              </w:rPr>
            </w:pPr>
            <w:r w:rsidRPr="00A8059D">
              <w:rPr>
                <w:color w:val="000000" w:themeColor="text1"/>
                <w:sz w:val="20"/>
              </w:rPr>
              <w:t>Q</w:t>
            </w:r>
            <w:r w:rsidRPr="00A8059D">
              <w:rPr>
                <w:color w:val="000000" w:themeColor="text1"/>
                <w:sz w:val="20"/>
                <w:vertAlign w:val="subscript"/>
              </w:rPr>
              <w:t>25</w:t>
            </w:r>
            <w:r w:rsidRPr="00A8059D">
              <w:rPr>
                <w:color w:val="000000" w:themeColor="text1"/>
                <w:sz w:val="20"/>
              </w:rPr>
              <w:t xml:space="preserve"> = </w:t>
            </w:r>
            <w:r>
              <w:rPr>
                <w:color w:val="000000" w:themeColor="text1"/>
                <w:sz w:val="20"/>
              </w:rPr>
              <w:t>198</w:t>
            </w:r>
            <w:r w:rsidRPr="00A8059D">
              <w:rPr>
                <w:color w:val="000000" w:themeColor="text1"/>
                <w:sz w:val="20"/>
              </w:rPr>
              <w:t xml:space="preserve"> </w:t>
            </w:r>
            <w:proofErr w:type="spellStart"/>
            <w:r w:rsidRPr="00A8059D">
              <w:rPr>
                <w:color w:val="000000" w:themeColor="text1"/>
                <w:sz w:val="20"/>
              </w:rPr>
              <w:t>cfs</w:t>
            </w:r>
            <w:proofErr w:type="spellEnd"/>
          </w:p>
        </w:tc>
        <w:tc>
          <w:tcPr>
            <w:tcW w:w="2374" w:type="dxa"/>
            <w:tcBorders>
              <w:top w:val="single" w:sz="4" w:space="0" w:color="auto"/>
            </w:tcBorders>
          </w:tcPr>
          <w:p w14:paraId="5ACF0CF7" w14:textId="1B976E55" w:rsidR="00607937" w:rsidRPr="00A8059D" w:rsidRDefault="00607937" w:rsidP="00017BA4">
            <w:pPr>
              <w:jc w:val="center"/>
              <w:rPr>
                <w:color w:val="000000" w:themeColor="text1"/>
                <w:sz w:val="20"/>
              </w:rPr>
            </w:pPr>
            <w:r w:rsidRPr="00A8059D">
              <w:rPr>
                <w:color w:val="000000" w:themeColor="text1"/>
                <w:sz w:val="20"/>
              </w:rPr>
              <w:t>Q</w:t>
            </w:r>
            <w:r w:rsidRPr="00A8059D">
              <w:rPr>
                <w:color w:val="000000" w:themeColor="text1"/>
                <w:sz w:val="20"/>
                <w:vertAlign w:val="subscript"/>
              </w:rPr>
              <w:t>50</w:t>
            </w:r>
            <w:r w:rsidRPr="00A8059D">
              <w:rPr>
                <w:color w:val="000000" w:themeColor="text1"/>
                <w:sz w:val="20"/>
              </w:rPr>
              <w:t xml:space="preserve"> = </w:t>
            </w:r>
            <w:r>
              <w:rPr>
                <w:color w:val="000000" w:themeColor="text1"/>
                <w:sz w:val="20"/>
              </w:rPr>
              <w:t>243</w:t>
            </w:r>
            <w:r w:rsidRPr="00A8059D">
              <w:rPr>
                <w:color w:val="000000" w:themeColor="text1"/>
                <w:sz w:val="20"/>
              </w:rPr>
              <w:t xml:space="preserve"> </w:t>
            </w:r>
            <w:proofErr w:type="spellStart"/>
            <w:r w:rsidRPr="00A8059D">
              <w:rPr>
                <w:color w:val="000000" w:themeColor="text1"/>
                <w:sz w:val="20"/>
              </w:rPr>
              <w:t>cfs</w:t>
            </w:r>
            <w:proofErr w:type="spellEnd"/>
          </w:p>
        </w:tc>
        <w:tc>
          <w:tcPr>
            <w:tcW w:w="2477" w:type="dxa"/>
            <w:tcBorders>
              <w:top w:val="single" w:sz="4" w:space="0" w:color="auto"/>
            </w:tcBorders>
          </w:tcPr>
          <w:p w14:paraId="5431421C" w14:textId="77777777" w:rsidR="00607937" w:rsidRPr="00A8059D" w:rsidRDefault="00607937" w:rsidP="00017BA4">
            <w:pPr>
              <w:jc w:val="center"/>
              <w:rPr>
                <w:color w:val="000000" w:themeColor="text1"/>
                <w:sz w:val="20"/>
              </w:rPr>
            </w:pPr>
            <w:r w:rsidRPr="00A8059D">
              <w:rPr>
                <w:color w:val="000000" w:themeColor="text1"/>
                <w:sz w:val="20"/>
              </w:rPr>
              <w:t>Q</w:t>
            </w:r>
            <w:r w:rsidRPr="00A8059D">
              <w:rPr>
                <w:color w:val="000000" w:themeColor="text1"/>
                <w:sz w:val="20"/>
                <w:vertAlign w:val="subscript"/>
              </w:rPr>
              <w:t xml:space="preserve">100 </w:t>
            </w:r>
            <w:r w:rsidRPr="00A8059D">
              <w:rPr>
                <w:color w:val="000000" w:themeColor="text1"/>
                <w:sz w:val="20"/>
              </w:rPr>
              <w:t xml:space="preserve">= 240 </w:t>
            </w:r>
            <w:proofErr w:type="spellStart"/>
            <w:r w:rsidRPr="00A8059D">
              <w:rPr>
                <w:color w:val="000000" w:themeColor="text1"/>
                <w:sz w:val="20"/>
              </w:rPr>
              <w:t>cfs</w:t>
            </w:r>
            <w:proofErr w:type="spellEnd"/>
          </w:p>
        </w:tc>
      </w:tr>
      <w:bookmarkEnd w:id="3"/>
    </w:tbl>
    <w:p w14:paraId="5B704438" w14:textId="7B6C99BC" w:rsidR="00DB3D3F" w:rsidRDefault="00DB3D3F" w:rsidP="00267293">
      <w:pPr>
        <w:rPr>
          <w:color w:val="000000" w:themeColor="text1"/>
        </w:rPr>
      </w:pPr>
    </w:p>
    <w:p w14:paraId="7703CFD3" w14:textId="02330E3D" w:rsidR="000B7C8E" w:rsidRPr="000B7C8E" w:rsidRDefault="000B7C8E" w:rsidP="000B7C8E">
      <w:pPr>
        <w:widowControl w:val="0"/>
        <w:pBdr>
          <w:bottom w:val="single" w:sz="8" w:space="1" w:color="4792A9"/>
        </w:pBdr>
        <w:ind w:left="-360" w:right="-432"/>
        <w:outlineLvl w:val="0"/>
        <w:rPr>
          <w:rFonts w:ascii="Times New Roman" w:eastAsia="Times New Roman" w:hAnsi="Times New Roman" w:cs="Times New Roman"/>
          <w:b/>
          <w:noProof/>
          <w:sz w:val="24"/>
          <w:szCs w:val="24"/>
        </w:rPr>
      </w:pPr>
      <w:bookmarkStart w:id="4" w:name="_Hlk534894540"/>
      <w:r>
        <w:rPr>
          <w:rFonts w:ascii="Times New Roman" w:eastAsia="Times New Roman" w:hAnsi="Times New Roman" w:cs="Times New Roman"/>
          <w:b/>
          <w:noProof/>
          <w:sz w:val="24"/>
          <w:szCs w:val="24"/>
        </w:rPr>
        <w:t>Hydraulic</w:t>
      </w:r>
      <w:r w:rsidRPr="000B7C8E">
        <w:rPr>
          <w:rFonts w:ascii="Times New Roman" w:eastAsia="Times New Roman" w:hAnsi="Times New Roman" w:cs="Times New Roman"/>
          <w:b/>
          <w:noProof/>
          <w:sz w:val="24"/>
          <w:szCs w:val="24"/>
        </w:rPr>
        <w:t xml:space="preserve"> Analysis</w:t>
      </w:r>
    </w:p>
    <w:p w14:paraId="1EA65655" w14:textId="77777777" w:rsidR="00B660C3" w:rsidRDefault="00B660C3" w:rsidP="007D4986">
      <w:pPr>
        <w:pStyle w:val="Heading2"/>
        <w:rPr>
          <w:rFonts w:asciiTheme="minorHAnsi" w:eastAsiaTheme="minorHAnsi" w:hAnsiTheme="minorHAnsi" w:cstheme="minorBidi"/>
          <w:color w:val="000000" w:themeColor="text1"/>
          <w:sz w:val="22"/>
          <w:szCs w:val="22"/>
        </w:rPr>
      </w:pPr>
    </w:p>
    <w:p w14:paraId="43D92CE9" w14:textId="50E95322" w:rsidR="00B660C3" w:rsidRPr="00B660C3" w:rsidRDefault="00B660C3">
      <w:pPr>
        <w:pStyle w:val="Heading2"/>
        <w:pBdr>
          <w:left w:val="single" w:sz="4" w:space="4" w:color="auto"/>
        </w:pBdr>
        <w:rPr>
          <w:rFonts w:asciiTheme="minorHAnsi" w:eastAsiaTheme="minorHAnsi" w:hAnsiTheme="minorHAnsi" w:cstheme="minorBidi"/>
          <w:color w:val="000000" w:themeColor="text1"/>
          <w:sz w:val="22"/>
          <w:szCs w:val="22"/>
        </w:rPr>
      </w:pPr>
      <w:bookmarkStart w:id="5" w:name="_Hlk51849192"/>
      <w:r w:rsidRPr="00B660C3">
        <w:rPr>
          <w:rFonts w:asciiTheme="minorHAnsi" w:eastAsiaTheme="minorHAnsi" w:hAnsiTheme="minorHAnsi" w:cstheme="minorBidi"/>
          <w:color w:val="000000" w:themeColor="text1"/>
          <w:sz w:val="22"/>
          <w:szCs w:val="22"/>
        </w:rPr>
        <w:t xml:space="preserve">The proposed structure analyzed </w:t>
      </w:r>
      <w:r w:rsidR="008325CC">
        <w:rPr>
          <w:rFonts w:asciiTheme="minorHAnsi" w:eastAsiaTheme="minorHAnsi" w:hAnsiTheme="minorHAnsi" w:cstheme="minorBidi"/>
          <w:color w:val="000000" w:themeColor="text1"/>
          <w:sz w:val="22"/>
          <w:szCs w:val="22"/>
        </w:rPr>
        <w:t xml:space="preserve">matches existing conditions, except that the length has been reduced.  The proposed structure will be replaced within ODOT ROW at a slightly larger opening, 10’ x 7’, </w:t>
      </w:r>
      <w:proofErr w:type="gramStart"/>
      <w:r w:rsidR="008325CC">
        <w:rPr>
          <w:rFonts w:asciiTheme="minorHAnsi" w:eastAsiaTheme="minorHAnsi" w:hAnsiTheme="minorHAnsi" w:cstheme="minorBidi"/>
          <w:color w:val="000000" w:themeColor="text1"/>
          <w:sz w:val="22"/>
          <w:szCs w:val="22"/>
        </w:rPr>
        <w:t>in order to</w:t>
      </w:r>
      <w:proofErr w:type="gramEnd"/>
      <w:r w:rsidR="008325CC">
        <w:rPr>
          <w:rFonts w:asciiTheme="minorHAnsi" w:eastAsiaTheme="minorHAnsi" w:hAnsiTheme="minorHAnsi" w:cstheme="minorBidi"/>
          <w:color w:val="000000" w:themeColor="text1"/>
          <w:sz w:val="22"/>
          <w:szCs w:val="22"/>
        </w:rPr>
        <w:t xml:space="preserve"> allow for ease of inspection.  The culvert inlet condition, however, will remain unchanged and controls the hydraulics at this location.</w:t>
      </w:r>
      <w:r w:rsidRPr="00B660C3">
        <w:rPr>
          <w:rFonts w:asciiTheme="minorHAnsi" w:eastAsiaTheme="minorHAnsi" w:hAnsiTheme="minorHAnsi" w:cstheme="minorBidi"/>
          <w:color w:val="000000" w:themeColor="text1"/>
          <w:sz w:val="22"/>
          <w:szCs w:val="22"/>
        </w:rPr>
        <w:t xml:space="preserve">  </w:t>
      </w:r>
    </w:p>
    <w:p w14:paraId="7D9CB4F1" w14:textId="77777777" w:rsidR="00B660C3" w:rsidRPr="00B660C3" w:rsidRDefault="00B660C3" w:rsidP="007D4986">
      <w:pPr>
        <w:pStyle w:val="Heading2"/>
        <w:rPr>
          <w:rFonts w:asciiTheme="minorHAnsi" w:eastAsiaTheme="minorHAnsi" w:hAnsiTheme="minorHAnsi" w:cstheme="minorBidi"/>
          <w:color w:val="000000" w:themeColor="text1"/>
          <w:sz w:val="22"/>
          <w:szCs w:val="22"/>
        </w:rPr>
      </w:pPr>
    </w:p>
    <w:bookmarkEnd w:id="4"/>
    <w:p w14:paraId="7CBC9282" w14:textId="3D21B02A" w:rsidR="005F311D" w:rsidRDefault="005F311D" w:rsidP="003B0E72"/>
    <w:tbl>
      <w:tblPr>
        <w:tblStyle w:val="TableGrid"/>
        <w:tblW w:w="0" w:type="auto"/>
        <w:tblInd w:w="-95"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87"/>
        <w:gridCol w:w="484"/>
        <w:gridCol w:w="2924"/>
        <w:gridCol w:w="2880"/>
        <w:gridCol w:w="2880"/>
      </w:tblGrid>
      <w:tr w:rsidR="00D660FE" w:rsidRPr="00FB4599" w14:paraId="237ADEB3" w14:textId="22711C94" w:rsidTr="007D4986">
        <w:tc>
          <w:tcPr>
            <w:tcW w:w="287" w:type="dxa"/>
            <w:tcBorders>
              <w:top w:val="nil"/>
              <w:left w:val="nil"/>
              <w:bottom w:val="nil"/>
              <w:right w:val="nil"/>
            </w:tcBorders>
            <w:shd w:val="clear" w:color="auto" w:fill="FFFFFF" w:themeFill="background1"/>
          </w:tcPr>
          <w:p w14:paraId="6A01698C" w14:textId="77777777" w:rsidR="00D660FE" w:rsidRPr="00FB4599" w:rsidRDefault="00D660FE" w:rsidP="003B0E72">
            <w:pPr>
              <w:ind w:left="-208"/>
              <w:jc w:val="center"/>
              <w:rPr>
                <w:b/>
              </w:rPr>
            </w:pPr>
          </w:p>
        </w:tc>
        <w:tc>
          <w:tcPr>
            <w:tcW w:w="484" w:type="dxa"/>
            <w:tcBorders>
              <w:left w:val="nil"/>
              <w:bottom w:val="single" w:sz="4" w:space="0" w:color="auto"/>
            </w:tcBorders>
            <w:shd w:val="clear" w:color="auto" w:fill="E2E6F2" w:themeFill="accent1" w:themeFillTint="1A"/>
          </w:tcPr>
          <w:p w14:paraId="1D5CCC00" w14:textId="5426A7D5" w:rsidR="00D660FE" w:rsidRPr="00FB4599" w:rsidRDefault="00D660FE" w:rsidP="00C229E9">
            <w:pPr>
              <w:jc w:val="center"/>
              <w:rPr>
                <w:b/>
              </w:rPr>
            </w:pPr>
          </w:p>
        </w:tc>
        <w:tc>
          <w:tcPr>
            <w:tcW w:w="2924" w:type="dxa"/>
            <w:tcBorders>
              <w:bottom w:val="single" w:sz="4" w:space="0" w:color="auto"/>
            </w:tcBorders>
            <w:shd w:val="clear" w:color="auto" w:fill="E2E6F2" w:themeFill="accent1" w:themeFillTint="1A"/>
          </w:tcPr>
          <w:p w14:paraId="0C0ADD6A" w14:textId="77777777" w:rsidR="00D660FE" w:rsidRPr="00FB4599" w:rsidRDefault="00D660FE" w:rsidP="00C229E9">
            <w:pPr>
              <w:jc w:val="center"/>
              <w:rPr>
                <w:b/>
              </w:rPr>
            </w:pPr>
            <w:r w:rsidRPr="00FB4599">
              <w:rPr>
                <w:b/>
              </w:rPr>
              <w:t>Existing</w:t>
            </w:r>
          </w:p>
        </w:tc>
        <w:tc>
          <w:tcPr>
            <w:tcW w:w="2880" w:type="dxa"/>
            <w:tcBorders>
              <w:bottom w:val="single" w:sz="4" w:space="0" w:color="auto"/>
            </w:tcBorders>
            <w:shd w:val="clear" w:color="auto" w:fill="E2E6F2" w:themeFill="accent1" w:themeFillTint="1A"/>
            <w:vAlign w:val="center"/>
          </w:tcPr>
          <w:p w14:paraId="17DCF4F1" w14:textId="25C67F38" w:rsidR="00D660FE" w:rsidRPr="00FB4599" w:rsidRDefault="00D660FE">
            <w:pPr>
              <w:jc w:val="center"/>
              <w:rPr>
                <w:b/>
              </w:rPr>
            </w:pPr>
            <w:r w:rsidRPr="00FB4599">
              <w:rPr>
                <w:b/>
              </w:rPr>
              <w:t>Inlet Invert</w:t>
            </w:r>
            <w:r>
              <w:rPr>
                <w:b/>
              </w:rPr>
              <w:t xml:space="preserve"> El.</w:t>
            </w:r>
          </w:p>
        </w:tc>
        <w:tc>
          <w:tcPr>
            <w:tcW w:w="2880" w:type="dxa"/>
            <w:tcBorders>
              <w:bottom w:val="single" w:sz="4" w:space="0" w:color="auto"/>
            </w:tcBorders>
            <w:shd w:val="clear" w:color="auto" w:fill="E2E6F2" w:themeFill="accent1" w:themeFillTint="1A"/>
            <w:vAlign w:val="center"/>
          </w:tcPr>
          <w:p w14:paraId="12AD7554" w14:textId="0D37A9C9" w:rsidR="00D660FE" w:rsidRPr="00FB4599" w:rsidRDefault="00D660FE">
            <w:pPr>
              <w:jc w:val="center"/>
              <w:rPr>
                <w:b/>
              </w:rPr>
            </w:pPr>
            <w:r w:rsidRPr="00FB4599">
              <w:rPr>
                <w:b/>
              </w:rPr>
              <w:t>Outlet Invert</w:t>
            </w:r>
            <w:r>
              <w:rPr>
                <w:b/>
              </w:rPr>
              <w:t xml:space="preserve"> El.</w:t>
            </w:r>
          </w:p>
        </w:tc>
      </w:tr>
      <w:tr w:rsidR="00D660FE" w:rsidRPr="00FB4599" w14:paraId="3ACF268C" w14:textId="174C168C" w:rsidTr="007D4986">
        <w:tc>
          <w:tcPr>
            <w:tcW w:w="287" w:type="dxa"/>
            <w:tcBorders>
              <w:top w:val="nil"/>
              <w:left w:val="single" w:sz="4" w:space="0" w:color="auto"/>
              <w:bottom w:val="nil"/>
              <w:right w:val="nil"/>
            </w:tcBorders>
            <w:shd w:val="clear" w:color="auto" w:fill="FFFFFF" w:themeFill="background1"/>
          </w:tcPr>
          <w:p w14:paraId="1C1C3093" w14:textId="77777777" w:rsidR="00D660FE" w:rsidRPr="00FB4599" w:rsidRDefault="00D660FE" w:rsidP="003B0E72">
            <w:pPr>
              <w:ind w:left="-208"/>
              <w:jc w:val="center"/>
            </w:pPr>
          </w:p>
        </w:tc>
        <w:tc>
          <w:tcPr>
            <w:tcW w:w="484" w:type="dxa"/>
            <w:tcBorders>
              <w:top w:val="single" w:sz="4" w:space="0" w:color="auto"/>
              <w:left w:val="nil"/>
              <w:bottom w:val="dotted" w:sz="4" w:space="0" w:color="808080" w:themeColor="background1" w:themeShade="80"/>
            </w:tcBorders>
          </w:tcPr>
          <w:p w14:paraId="3BBE41EF" w14:textId="533B1186" w:rsidR="00D660FE" w:rsidRPr="00FB4599" w:rsidRDefault="00D660FE" w:rsidP="00C229E9">
            <w:pPr>
              <w:jc w:val="center"/>
            </w:pPr>
          </w:p>
        </w:tc>
        <w:tc>
          <w:tcPr>
            <w:tcW w:w="2924" w:type="dxa"/>
            <w:tcBorders>
              <w:top w:val="single" w:sz="4" w:space="0" w:color="auto"/>
              <w:bottom w:val="dotted" w:sz="4" w:space="0" w:color="808080" w:themeColor="background1" w:themeShade="80"/>
            </w:tcBorders>
            <w:vAlign w:val="center"/>
          </w:tcPr>
          <w:p w14:paraId="0CF43D8D" w14:textId="64731354" w:rsidR="00D660FE" w:rsidRPr="00FB4599" w:rsidRDefault="00363E69" w:rsidP="00C229E9">
            <w:pPr>
              <w:jc w:val="center"/>
            </w:pPr>
            <w:r>
              <w:t>10’ x 4’ box</w:t>
            </w:r>
          </w:p>
        </w:tc>
        <w:tc>
          <w:tcPr>
            <w:tcW w:w="2880" w:type="dxa"/>
            <w:tcBorders>
              <w:top w:val="single" w:sz="4" w:space="0" w:color="auto"/>
              <w:bottom w:val="dotted" w:sz="4" w:space="0" w:color="808080" w:themeColor="background1" w:themeShade="80"/>
            </w:tcBorders>
            <w:vAlign w:val="center"/>
          </w:tcPr>
          <w:p w14:paraId="10EA07E4" w14:textId="0203B39A" w:rsidR="00D660FE" w:rsidRPr="00FB4599" w:rsidRDefault="00363E69">
            <w:pPr>
              <w:jc w:val="center"/>
            </w:pPr>
            <w:r>
              <w:t>964.22</w:t>
            </w:r>
          </w:p>
        </w:tc>
        <w:tc>
          <w:tcPr>
            <w:tcW w:w="2880" w:type="dxa"/>
            <w:tcBorders>
              <w:top w:val="single" w:sz="4" w:space="0" w:color="auto"/>
              <w:bottom w:val="dotted" w:sz="4" w:space="0" w:color="808080" w:themeColor="background1" w:themeShade="80"/>
            </w:tcBorders>
            <w:vAlign w:val="center"/>
          </w:tcPr>
          <w:p w14:paraId="7D3D7C1C" w14:textId="5AACEFA1" w:rsidR="00D660FE" w:rsidRPr="00FB4599" w:rsidRDefault="00363E69">
            <w:pPr>
              <w:jc w:val="center"/>
            </w:pPr>
            <w:r>
              <w:t>962.75</w:t>
            </w:r>
          </w:p>
        </w:tc>
      </w:tr>
      <w:tr w:rsidR="00D660FE" w:rsidRPr="00FB4599" w14:paraId="5DE3CEDF" w14:textId="5A302DDE" w:rsidTr="007D4986">
        <w:tc>
          <w:tcPr>
            <w:tcW w:w="287" w:type="dxa"/>
            <w:tcBorders>
              <w:top w:val="nil"/>
              <w:left w:val="single" w:sz="4" w:space="0" w:color="auto"/>
              <w:bottom w:val="nil"/>
              <w:right w:val="nil"/>
            </w:tcBorders>
            <w:shd w:val="clear" w:color="auto" w:fill="FFFFFF" w:themeFill="background1"/>
          </w:tcPr>
          <w:p w14:paraId="54BC9493" w14:textId="77777777" w:rsidR="00D660FE" w:rsidRPr="00FB4599" w:rsidRDefault="00D660FE" w:rsidP="003B0E72">
            <w:pPr>
              <w:ind w:left="-208"/>
              <w:jc w:val="center"/>
            </w:pPr>
          </w:p>
        </w:tc>
        <w:tc>
          <w:tcPr>
            <w:tcW w:w="484" w:type="dxa"/>
            <w:tcBorders>
              <w:left w:val="nil"/>
              <w:bottom w:val="single" w:sz="4" w:space="0" w:color="auto"/>
            </w:tcBorders>
            <w:shd w:val="clear" w:color="auto" w:fill="E2E6F2" w:themeFill="accent1" w:themeFillTint="1A"/>
          </w:tcPr>
          <w:p w14:paraId="3806A3C0" w14:textId="00804AA7" w:rsidR="00D660FE" w:rsidRPr="00FB4599" w:rsidRDefault="00D660FE" w:rsidP="00C229E9">
            <w:pPr>
              <w:jc w:val="center"/>
            </w:pPr>
          </w:p>
        </w:tc>
        <w:tc>
          <w:tcPr>
            <w:tcW w:w="2924" w:type="dxa"/>
            <w:tcBorders>
              <w:bottom w:val="single" w:sz="4" w:space="0" w:color="auto"/>
            </w:tcBorders>
            <w:shd w:val="clear" w:color="auto" w:fill="E2E6F2" w:themeFill="accent1" w:themeFillTint="1A"/>
          </w:tcPr>
          <w:p w14:paraId="71C4BCE3" w14:textId="77777777" w:rsidR="00D660FE" w:rsidRPr="00FB4599" w:rsidRDefault="00D660FE" w:rsidP="00C229E9">
            <w:pPr>
              <w:jc w:val="center"/>
            </w:pPr>
            <w:r w:rsidRPr="00FB4599">
              <w:rPr>
                <w:b/>
              </w:rPr>
              <w:t>Proposed</w:t>
            </w:r>
          </w:p>
        </w:tc>
        <w:tc>
          <w:tcPr>
            <w:tcW w:w="2880" w:type="dxa"/>
            <w:tcBorders>
              <w:bottom w:val="single" w:sz="4" w:space="0" w:color="auto"/>
            </w:tcBorders>
            <w:shd w:val="clear" w:color="auto" w:fill="E2E6F2" w:themeFill="accent1" w:themeFillTint="1A"/>
            <w:vAlign w:val="center"/>
          </w:tcPr>
          <w:p w14:paraId="238F3CE3" w14:textId="6F05908F" w:rsidR="00D660FE" w:rsidRPr="00FB4599" w:rsidRDefault="00D660FE">
            <w:pPr>
              <w:jc w:val="center"/>
            </w:pPr>
            <w:r w:rsidRPr="00FB4599">
              <w:rPr>
                <w:b/>
              </w:rPr>
              <w:t>Inlet Invert El.</w:t>
            </w:r>
          </w:p>
        </w:tc>
        <w:tc>
          <w:tcPr>
            <w:tcW w:w="2880" w:type="dxa"/>
            <w:tcBorders>
              <w:bottom w:val="single" w:sz="4" w:space="0" w:color="auto"/>
            </w:tcBorders>
            <w:shd w:val="clear" w:color="auto" w:fill="E2E6F2" w:themeFill="accent1" w:themeFillTint="1A"/>
            <w:vAlign w:val="center"/>
          </w:tcPr>
          <w:p w14:paraId="491FA402" w14:textId="2CE55A98" w:rsidR="00D660FE" w:rsidRPr="00FB4599" w:rsidRDefault="00D660FE">
            <w:pPr>
              <w:jc w:val="center"/>
            </w:pPr>
            <w:r w:rsidRPr="00FB4599">
              <w:rPr>
                <w:b/>
              </w:rPr>
              <w:t>Outlet Invert El</w:t>
            </w:r>
            <w:r>
              <w:rPr>
                <w:b/>
              </w:rPr>
              <w:t>.</w:t>
            </w:r>
          </w:p>
        </w:tc>
      </w:tr>
      <w:tr w:rsidR="00D660FE" w:rsidRPr="00FB4599" w14:paraId="4A03DCC2" w14:textId="46ABB03B" w:rsidTr="007D4986">
        <w:tc>
          <w:tcPr>
            <w:tcW w:w="287" w:type="dxa"/>
            <w:tcBorders>
              <w:top w:val="nil"/>
              <w:left w:val="double" w:sz="4" w:space="0" w:color="auto"/>
              <w:bottom w:val="nil"/>
              <w:right w:val="nil"/>
            </w:tcBorders>
            <w:shd w:val="clear" w:color="auto" w:fill="FFFFFF" w:themeFill="background1"/>
          </w:tcPr>
          <w:p w14:paraId="5405BB6E" w14:textId="77777777" w:rsidR="00D660FE" w:rsidRDefault="00D660FE" w:rsidP="003B0E72">
            <w:pPr>
              <w:ind w:left="-208"/>
              <w:jc w:val="center"/>
            </w:pPr>
          </w:p>
        </w:tc>
        <w:tc>
          <w:tcPr>
            <w:tcW w:w="484" w:type="dxa"/>
            <w:tcBorders>
              <w:top w:val="single" w:sz="4" w:space="0" w:color="auto"/>
              <w:left w:val="nil"/>
              <w:bottom w:val="single" w:sz="4" w:space="0" w:color="auto"/>
            </w:tcBorders>
            <w:shd w:val="clear" w:color="auto" w:fill="FFFFFF" w:themeFill="background1"/>
          </w:tcPr>
          <w:p w14:paraId="07841B4E" w14:textId="2C57B3ED" w:rsidR="00D660FE" w:rsidRPr="00FB4599" w:rsidRDefault="00D660FE" w:rsidP="00C229E9">
            <w:pPr>
              <w:jc w:val="center"/>
            </w:pPr>
          </w:p>
        </w:tc>
        <w:tc>
          <w:tcPr>
            <w:tcW w:w="2924" w:type="dxa"/>
            <w:tcBorders>
              <w:top w:val="single" w:sz="4" w:space="0" w:color="auto"/>
              <w:bottom w:val="single" w:sz="4" w:space="0" w:color="auto"/>
            </w:tcBorders>
            <w:shd w:val="clear" w:color="auto" w:fill="FFFFFF" w:themeFill="background1"/>
            <w:vAlign w:val="center"/>
          </w:tcPr>
          <w:p w14:paraId="72182E17" w14:textId="73924BEE" w:rsidR="00D660FE" w:rsidRPr="00FB4599" w:rsidRDefault="00363E69" w:rsidP="00C229E9">
            <w:pPr>
              <w:jc w:val="center"/>
            </w:pPr>
            <w:r>
              <w:rPr>
                <w:color w:val="000000" w:themeColor="text1"/>
                <w:sz w:val="20"/>
                <w:szCs w:val="20"/>
              </w:rPr>
              <w:t>10’ x 7’</w:t>
            </w:r>
            <w:r w:rsidR="00D660FE" w:rsidRPr="00267293">
              <w:rPr>
                <w:color w:val="000000" w:themeColor="text1"/>
                <w:sz w:val="20"/>
                <w:szCs w:val="20"/>
              </w:rPr>
              <w:t xml:space="preserve"> box</w:t>
            </w:r>
          </w:p>
        </w:tc>
        <w:tc>
          <w:tcPr>
            <w:tcW w:w="2880" w:type="dxa"/>
            <w:tcBorders>
              <w:top w:val="single" w:sz="4" w:space="0" w:color="auto"/>
              <w:bottom w:val="single" w:sz="4" w:space="0" w:color="auto"/>
            </w:tcBorders>
            <w:shd w:val="clear" w:color="auto" w:fill="FFFFFF" w:themeFill="background1"/>
            <w:vAlign w:val="center"/>
          </w:tcPr>
          <w:p w14:paraId="24AD0F62" w14:textId="28E32037" w:rsidR="00D660FE" w:rsidRPr="00FB4599" w:rsidRDefault="00363E69">
            <w:pPr>
              <w:jc w:val="center"/>
            </w:pPr>
            <w:r>
              <w:t>964.22</w:t>
            </w:r>
          </w:p>
        </w:tc>
        <w:tc>
          <w:tcPr>
            <w:tcW w:w="2880" w:type="dxa"/>
            <w:tcBorders>
              <w:top w:val="single" w:sz="4" w:space="0" w:color="auto"/>
              <w:bottom w:val="single" w:sz="4" w:space="0" w:color="auto"/>
            </w:tcBorders>
            <w:shd w:val="clear" w:color="auto" w:fill="FFFFFF" w:themeFill="background1"/>
            <w:vAlign w:val="center"/>
          </w:tcPr>
          <w:p w14:paraId="1E33F327" w14:textId="5BC78014" w:rsidR="00D660FE" w:rsidRPr="00FB4599" w:rsidRDefault="00363E69">
            <w:pPr>
              <w:jc w:val="center"/>
            </w:pPr>
            <w:r>
              <w:t>962.99</w:t>
            </w:r>
          </w:p>
        </w:tc>
      </w:tr>
      <w:bookmarkEnd w:id="5"/>
    </w:tbl>
    <w:p w14:paraId="34669CBB" w14:textId="77777777" w:rsidR="00AF7499" w:rsidRPr="00A8059D" w:rsidRDefault="00AF7499" w:rsidP="00267293">
      <w:pPr>
        <w:rPr>
          <w:color w:val="000000" w:themeColor="text1"/>
        </w:rPr>
      </w:pPr>
    </w:p>
    <w:p w14:paraId="0AC05F90" w14:textId="5E3C2E6D" w:rsidR="00267293" w:rsidRDefault="00267293" w:rsidP="00267293">
      <w:pPr>
        <w:rPr>
          <w:color w:val="000000" w:themeColor="text1"/>
        </w:rPr>
      </w:pPr>
      <w:bookmarkStart w:id="6" w:name="_Toc529878701"/>
      <w:bookmarkStart w:id="7" w:name="_Toc529878837"/>
      <w:bookmarkStart w:id="8" w:name="_Toc529878702"/>
      <w:bookmarkStart w:id="9" w:name="_Toc529878838"/>
      <w:bookmarkStart w:id="10" w:name="_Toc529878704"/>
      <w:bookmarkStart w:id="11" w:name="_Toc529878840"/>
      <w:bookmarkStart w:id="12" w:name="_Toc529878705"/>
      <w:bookmarkStart w:id="13" w:name="_Toc529878841"/>
      <w:bookmarkStart w:id="14" w:name="_Toc529878706"/>
      <w:bookmarkStart w:id="15" w:name="_Toc529878842"/>
      <w:bookmarkStart w:id="16" w:name="_Toc529878707"/>
      <w:bookmarkStart w:id="17" w:name="_Toc529878843"/>
      <w:bookmarkStart w:id="18" w:name="_Toc529878708"/>
      <w:bookmarkStart w:id="19" w:name="_Toc529878844"/>
      <w:bookmarkStart w:id="20" w:name="_Toc529878710"/>
      <w:bookmarkStart w:id="21" w:name="_Toc529878846"/>
      <w:bookmarkStart w:id="22" w:name="_Toc529878711"/>
      <w:bookmarkStart w:id="23" w:name="_Toc529878847"/>
      <w:bookmarkStart w:id="24" w:name="_Toc529878712"/>
      <w:bookmarkStart w:id="25" w:name="_Toc529878848"/>
      <w:bookmarkStart w:id="26" w:name="_Toc529878713"/>
      <w:bookmarkStart w:id="27" w:name="_Toc529878849"/>
      <w:bookmarkStart w:id="28" w:name="_Toc529878715"/>
      <w:bookmarkStart w:id="29" w:name="_Toc529878851"/>
      <w:bookmarkStart w:id="30" w:name="_Toc529878716"/>
      <w:bookmarkStart w:id="31" w:name="_Toc529878852"/>
      <w:bookmarkStart w:id="32" w:name="_Toc529878717"/>
      <w:bookmarkStart w:id="33" w:name="_Toc5298788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A8059D">
        <w:rPr>
          <w:color w:val="000000" w:themeColor="text1"/>
        </w:rPr>
        <w:t>Results of the hydraulic analysis confirm that the proposed model conform</w:t>
      </w:r>
      <w:r w:rsidR="00B250B1">
        <w:rPr>
          <w:color w:val="000000" w:themeColor="text1"/>
        </w:rPr>
        <w:t>s</w:t>
      </w:r>
      <w:r w:rsidRPr="00A8059D">
        <w:rPr>
          <w:color w:val="000000" w:themeColor="text1"/>
        </w:rPr>
        <w:t xml:space="preserve"> to the hydraulic study guidance given in L&amp;D Vol. 2.  </w:t>
      </w:r>
      <w:r w:rsidRPr="00267293">
        <w:rPr>
          <w:color w:val="000000" w:themeColor="text1"/>
        </w:rPr>
        <w:t>The proposed model converge</w:t>
      </w:r>
      <w:r w:rsidR="00B250B1">
        <w:rPr>
          <w:color w:val="000000" w:themeColor="text1"/>
        </w:rPr>
        <w:t>s</w:t>
      </w:r>
      <w:r w:rsidRPr="00267293">
        <w:rPr>
          <w:color w:val="000000" w:themeColor="text1"/>
        </w:rPr>
        <w:t xml:space="preserve"> to existing conditions upstream and downstream, proving that the proposed construction will have no effect on the culvert crossing. </w:t>
      </w:r>
    </w:p>
    <w:p w14:paraId="45CE0655" w14:textId="77777777" w:rsidR="00A97344" w:rsidRPr="00267293" w:rsidRDefault="00A97344" w:rsidP="00267293">
      <w:pPr>
        <w:rPr>
          <w:color w:val="000000" w:themeColor="text1"/>
        </w:rPr>
      </w:pPr>
    </w:p>
    <w:p w14:paraId="7FFD7C04" w14:textId="495B9C2F" w:rsidR="00DB3D3F" w:rsidRDefault="00DB3D3F" w:rsidP="00DB3D3F">
      <w:pPr>
        <w:rPr>
          <w:color w:val="000000" w:themeColor="text1"/>
        </w:rPr>
      </w:pPr>
      <w:r w:rsidRPr="00A8059D">
        <w:rPr>
          <w:color w:val="000000" w:themeColor="text1"/>
        </w:rPr>
        <w:t xml:space="preserve">Hydraulic analysis of existing and proposed models </w:t>
      </w:r>
      <w:proofErr w:type="gramStart"/>
      <w:r w:rsidRPr="00A8059D">
        <w:rPr>
          <w:color w:val="000000" w:themeColor="text1"/>
        </w:rPr>
        <w:t>were</w:t>
      </w:r>
      <w:proofErr w:type="gramEnd"/>
      <w:r w:rsidRPr="00A8059D">
        <w:rPr>
          <w:color w:val="000000" w:themeColor="text1"/>
        </w:rPr>
        <w:t xml:space="preserve"> performed using the Army Corps of Engineers HEC-RAS, version 5.0.</w:t>
      </w:r>
      <w:r w:rsidR="00A97344">
        <w:rPr>
          <w:color w:val="000000" w:themeColor="text1"/>
        </w:rPr>
        <w:t>7</w:t>
      </w:r>
      <w:r w:rsidRPr="00A8059D">
        <w:rPr>
          <w:color w:val="000000" w:themeColor="text1"/>
        </w:rPr>
        <w:t xml:space="preserve"> river analysis system.</w:t>
      </w:r>
      <w:r w:rsidR="00A97344">
        <w:rPr>
          <w:color w:val="000000" w:themeColor="text1"/>
        </w:rPr>
        <w:t xml:space="preserve">  </w:t>
      </w:r>
      <w:r w:rsidRPr="00A8059D">
        <w:rPr>
          <w:color w:val="000000" w:themeColor="text1"/>
        </w:rPr>
        <w:t xml:space="preserve">The Manning’s n value used for the channel, 0.040, are normal for clean, winding with some pools and shoals.  The overbank Manning’s n </w:t>
      </w:r>
      <w:r w:rsidRPr="00363E69">
        <w:t>value, 0.0</w:t>
      </w:r>
      <w:r w:rsidR="00363E69" w:rsidRPr="00363E69">
        <w:t>6</w:t>
      </w:r>
      <w:r w:rsidRPr="00363E69">
        <w:t xml:space="preserve"> are for light brush and </w:t>
      </w:r>
      <w:r w:rsidR="00363E69" w:rsidRPr="00363E69">
        <w:t>trees upstream and 0.05 for scattered brush and heavy weeds downstream</w:t>
      </w:r>
      <w:r w:rsidRPr="00363E69">
        <w:t xml:space="preserve">.  Since </w:t>
      </w:r>
      <w:r w:rsidRPr="00A8059D">
        <w:rPr>
          <w:color w:val="000000" w:themeColor="text1"/>
        </w:rPr>
        <w:t xml:space="preserve">the stream is not located in an FIS study area, there are no recorded water surface elevations for the design events, therefore boundary conditions for the models were limited to existing upstream and downstream slopes.  </w:t>
      </w:r>
      <w:r w:rsidR="00363E69">
        <w:rPr>
          <w:color w:val="000000" w:themeColor="text1"/>
        </w:rPr>
        <w:t xml:space="preserve">Local testimony was not available for flooding conditions, however, based on the topography and features upstream, </w:t>
      </w:r>
      <w:proofErr w:type="gramStart"/>
      <w:r w:rsidR="00363E69">
        <w:rPr>
          <w:color w:val="000000" w:themeColor="text1"/>
        </w:rPr>
        <w:t>it would seem that the</w:t>
      </w:r>
      <w:proofErr w:type="gramEnd"/>
      <w:r w:rsidR="00363E69">
        <w:rPr>
          <w:color w:val="000000" w:themeColor="text1"/>
        </w:rPr>
        <w:t xml:space="preserve"> stream flood elevation does not reach the adjacent pond or pump station.</w:t>
      </w: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201"/>
        <w:gridCol w:w="2029"/>
      </w:tblGrid>
      <w:tr w:rsidR="005F311D" w:rsidRPr="00267293" w14:paraId="1B021FD1" w14:textId="77777777" w:rsidTr="003B0E72">
        <w:tc>
          <w:tcPr>
            <w:tcW w:w="270" w:type="dxa"/>
            <w:tcBorders>
              <w:top w:val="nil"/>
              <w:bottom w:val="nil"/>
              <w:right w:val="nil"/>
            </w:tcBorders>
            <w:shd w:val="clear" w:color="auto" w:fill="auto"/>
          </w:tcPr>
          <w:p w14:paraId="03742EDA" w14:textId="77777777" w:rsidR="005F311D" w:rsidRPr="00A8059D" w:rsidRDefault="005F311D" w:rsidP="00733F93">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420D805C" w14:textId="0CC1D77B" w:rsidR="005F311D" w:rsidRPr="00A8059D" w:rsidRDefault="005F311D" w:rsidP="00733F93">
            <w:pPr>
              <w:jc w:val="center"/>
              <w:rPr>
                <w:b/>
                <w:color w:val="000000" w:themeColor="text1"/>
                <w:szCs w:val="20"/>
              </w:rPr>
            </w:pPr>
            <w:r w:rsidRPr="00A8059D">
              <w:rPr>
                <w:b/>
                <w:color w:val="000000" w:themeColor="text1"/>
                <w:szCs w:val="20"/>
              </w:rPr>
              <w:t>Hydraulic Results for 25-yr Design Criteria</w:t>
            </w:r>
          </w:p>
        </w:tc>
      </w:tr>
      <w:tr w:rsidR="00A025A4" w:rsidRPr="00267293" w14:paraId="62361309" w14:textId="77777777" w:rsidTr="003B0E72">
        <w:tc>
          <w:tcPr>
            <w:tcW w:w="270" w:type="dxa"/>
            <w:tcBorders>
              <w:top w:val="nil"/>
              <w:bottom w:val="nil"/>
              <w:right w:val="nil"/>
            </w:tcBorders>
            <w:shd w:val="clear" w:color="auto" w:fill="auto"/>
          </w:tcPr>
          <w:p w14:paraId="054DD5F4" w14:textId="77777777" w:rsidR="00A025A4" w:rsidRPr="00A8059D" w:rsidRDefault="00A025A4" w:rsidP="00A025A4">
            <w:pPr>
              <w:jc w:val="center"/>
              <w:rPr>
                <w:b/>
                <w:color w:val="000000" w:themeColor="text1"/>
                <w:szCs w:val="20"/>
              </w:rPr>
            </w:pPr>
            <w:bookmarkStart w:id="34" w:name="_Hlk51847429"/>
          </w:p>
        </w:tc>
        <w:tc>
          <w:tcPr>
            <w:tcW w:w="540" w:type="dxa"/>
            <w:tcBorders>
              <w:top w:val="single" w:sz="4" w:space="0" w:color="auto"/>
              <w:left w:val="nil"/>
              <w:bottom w:val="single" w:sz="4" w:space="0" w:color="auto"/>
            </w:tcBorders>
            <w:shd w:val="clear" w:color="auto" w:fill="E2E6F2" w:themeFill="accent1" w:themeFillTint="1A"/>
          </w:tcPr>
          <w:p w14:paraId="79BFE350" w14:textId="1B361845" w:rsidR="00A025A4" w:rsidRPr="00A8059D" w:rsidRDefault="00A025A4" w:rsidP="00A025A4">
            <w:pPr>
              <w:jc w:val="center"/>
              <w:rPr>
                <w:b/>
                <w:color w:val="000000" w:themeColor="text1"/>
                <w:szCs w:val="20"/>
              </w:rPr>
            </w:pPr>
            <w:bookmarkStart w:id="35" w:name="_Hlk511050673"/>
            <w:bookmarkStart w:id="36" w:name="_Hlk511050168"/>
          </w:p>
        </w:tc>
        <w:tc>
          <w:tcPr>
            <w:tcW w:w="2430" w:type="dxa"/>
            <w:tcBorders>
              <w:top w:val="single" w:sz="4" w:space="0" w:color="auto"/>
              <w:bottom w:val="single" w:sz="4" w:space="0" w:color="auto"/>
            </w:tcBorders>
            <w:shd w:val="clear" w:color="auto" w:fill="E2E6F2" w:themeFill="accent1" w:themeFillTint="1A"/>
          </w:tcPr>
          <w:p w14:paraId="518072C4" w14:textId="45B50799" w:rsidR="00A025A4" w:rsidRPr="00A8059D" w:rsidRDefault="00A025A4" w:rsidP="00A025A4">
            <w:pPr>
              <w:jc w:val="center"/>
              <w:rPr>
                <w:b/>
                <w:color w:val="000000" w:themeColor="text1"/>
                <w:szCs w:val="20"/>
              </w:rPr>
            </w:pPr>
            <w:r w:rsidRPr="00A8059D">
              <w:rPr>
                <w:b/>
                <w:color w:val="000000" w:themeColor="text1"/>
                <w:szCs w:val="20"/>
              </w:rPr>
              <w:t>Existing Model</w:t>
            </w:r>
          </w:p>
        </w:tc>
        <w:tc>
          <w:tcPr>
            <w:tcW w:w="2160" w:type="dxa"/>
            <w:tcBorders>
              <w:top w:val="single" w:sz="4" w:space="0" w:color="auto"/>
              <w:bottom w:val="single" w:sz="4" w:space="0" w:color="auto"/>
            </w:tcBorders>
            <w:shd w:val="clear" w:color="auto" w:fill="E2E6F2" w:themeFill="accent1" w:themeFillTint="1A"/>
            <w:vAlign w:val="center"/>
          </w:tcPr>
          <w:p w14:paraId="47BFA909" w14:textId="5005F652" w:rsidR="00A025A4" w:rsidRPr="00A8059D" w:rsidRDefault="00A025A4" w:rsidP="00A025A4">
            <w:pPr>
              <w:jc w:val="center"/>
              <w:rPr>
                <w:b/>
                <w:color w:val="000000" w:themeColor="text1"/>
                <w:szCs w:val="20"/>
              </w:rPr>
            </w:pPr>
            <w:r w:rsidRPr="00A8059D">
              <w:rPr>
                <w:b/>
                <w:color w:val="000000" w:themeColor="text1"/>
                <w:szCs w:val="20"/>
              </w:rPr>
              <w:t>25-yr HW El</w:t>
            </w:r>
          </w:p>
        </w:tc>
        <w:tc>
          <w:tcPr>
            <w:tcW w:w="2201" w:type="dxa"/>
            <w:tcBorders>
              <w:top w:val="single" w:sz="4" w:space="0" w:color="auto"/>
              <w:bottom w:val="single" w:sz="4" w:space="0" w:color="auto"/>
            </w:tcBorders>
            <w:shd w:val="clear" w:color="auto" w:fill="E2E6F2" w:themeFill="accent1" w:themeFillTint="1A"/>
            <w:vAlign w:val="center"/>
          </w:tcPr>
          <w:p w14:paraId="1EC4A453" w14:textId="099857A3" w:rsidR="00A025A4" w:rsidRPr="00A8059D" w:rsidRDefault="00A025A4" w:rsidP="00A025A4">
            <w:pPr>
              <w:jc w:val="center"/>
              <w:rPr>
                <w:b/>
                <w:color w:val="000000" w:themeColor="text1"/>
                <w:szCs w:val="20"/>
              </w:rPr>
            </w:pPr>
            <w:r w:rsidRPr="00267293">
              <w:rPr>
                <w:b/>
                <w:color w:val="000000" w:themeColor="text1"/>
                <w:szCs w:val="20"/>
              </w:rPr>
              <w:t>100-yr HW El</w:t>
            </w:r>
          </w:p>
        </w:tc>
        <w:tc>
          <w:tcPr>
            <w:tcW w:w="2029" w:type="dxa"/>
            <w:tcBorders>
              <w:top w:val="single" w:sz="4" w:space="0" w:color="auto"/>
              <w:bottom w:val="single" w:sz="4" w:space="0" w:color="auto"/>
            </w:tcBorders>
            <w:shd w:val="clear" w:color="auto" w:fill="E2E6F2" w:themeFill="accent1" w:themeFillTint="1A"/>
            <w:vAlign w:val="center"/>
          </w:tcPr>
          <w:p w14:paraId="78E0C6C3" w14:textId="0F7049FE" w:rsidR="00A025A4" w:rsidRPr="00A8059D" w:rsidRDefault="00A025A4" w:rsidP="00A025A4">
            <w:pPr>
              <w:jc w:val="center"/>
              <w:rPr>
                <w:b/>
                <w:color w:val="000000" w:themeColor="text1"/>
                <w:szCs w:val="20"/>
              </w:rPr>
            </w:pPr>
            <w:r w:rsidRPr="00A8059D">
              <w:rPr>
                <w:b/>
                <w:color w:val="000000" w:themeColor="text1"/>
                <w:szCs w:val="20"/>
              </w:rPr>
              <w:t>Freeboard</w:t>
            </w:r>
          </w:p>
        </w:tc>
      </w:tr>
      <w:tr w:rsidR="00A025A4" w:rsidRPr="00267293" w14:paraId="686B8813" w14:textId="77777777" w:rsidTr="003B0E72">
        <w:tc>
          <w:tcPr>
            <w:tcW w:w="270" w:type="dxa"/>
            <w:tcBorders>
              <w:top w:val="nil"/>
              <w:bottom w:val="nil"/>
              <w:right w:val="nil"/>
            </w:tcBorders>
            <w:shd w:val="clear" w:color="auto" w:fill="auto"/>
          </w:tcPr>
          <w:p w14:paraId="56750CB1" w14:textId="77777777" w:rsidR="00A025A4" w:rsidRPr="00A8059D" w:rsidRDefault="00A025A4" w:rsidP="00A025A4">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tcPr>
          <w:p w14:paraId="516E7132" w14:textId="16159EAD" w:rsidR="00A025A4" w:rsidRPr="00A8059D" w:rsidRDefault="00A025A4" w:rsidP="00A025A4">
            <w:pPr>
              <w:jc w:val="center"/>
              <w:rPr>
                <w:color w:val="000000" w:themeColor="text1"/>
                <w:sz w:val="20"/>
                <w:szCs w:val="20"/>
              </w:rPr>
            </w:pPr>
          </w:p>
        </w:tc>
        <w:bookmarkEnd w:id="35"/>
        <w:tc>
          <w:tcPr>
            <w:tcW w:w="2430" w:type="dxa"/>
            <w:tcBorders>
              <w:top w:val="single" w:sz="4" w:space="0" w:color="auto"/>
              <w:bottom w:val="dotted" w:sz="4" w:space="0" w:color="808080" w:themeColor="background1" w:themeShade="80"/>
            </w:tcBorders>
            <w:vAlign w:val="center"/>
          </w:tcPr>
          <w:p w14:paraId="3B8B58F6" w14:textId="1AF40C5B" w:rsidR="00A025A4" w:rsidRPr="00A8059D" w:rsidRDefault="00A025A4" w:rsidP="00A025A4">
            <w:pPr>
              <w:jc w:val="center"/>
              <w:rPr>
                <w:color w:val="000000" w:themeColor="text1"/>
                <w:sz w:val="20"/>
                <w:szCs w:val="20"/>
              </w:rPr>
            </w:pPr>
            <w:r>
              <w:t>10’ x 4’ box</w:t>
            </w:r>
          </w:p>
        </w:tc>
        <w:tc>
          <w:tcPr>
            <w:tcW w:w="2160" w:type="dxa"/>
            <w:tcBorders>
              <w:top w:val="single" w:sz="4" w:space="0" w:color="auto"/>
              <w:bottom w:val="dotted" w:sz="4" w:space="0" w:color="808080" w:themeColor="background1" w:themeShade="80"/>
            </w:tcBorders>
            <w:vAlign w:val="center"/>
          </w:tcPr>
          <w:p w14:paraId="6BE0AC82" w14:textId="0FC787DA" w:rsidR="00A025A4" w:rsidRPr="00A025A4" w:rsidRDefault="00A025A4" w:rsidP="00A025A4">
            <w:pPr>
              <w:jc w:val="center"/>
              <w:rPr>
                <w:color w:val="FF0000"/>
                <w:sz w:val="20"/>
                <w:szCs w:val="20"/>
              </w:rPr>
            </w:pPr>
            <w:r w:rsidRPr="00A025A4">
              <w:rPr>
                <w:color w:val="FF0000"/>
                <w:sz w:val="20"/>
                <w:szCs w:val="20"/>
              </w:rPr>
              <w:t>1233.63</w:t>
            </w:r>
          </w:p>
        </w:tc>
        <w:tc>
          <w:tcPr>
            <w:tcW w:w="2201" w:type="dxa"/>
            <w:tcBorders>
              <w:top w:val="single" w:sz="4" w:space="0" w:color="auto"/>
              <w:bottom w:val="dotted" w:sz="4" w:space="0" w:color="808080" w:themeColor="background1" w:themeShade="80"/>
            </w:tcBorders>
            <w:vAlign w:val="center"/>
          </w:tcPr>
          <w:p w14:paraId="2546DA95" w14:textId="66D0693A" w:rsidR="00A025A4" w:rsidRPr="00A025A4" w:rsidRDefault="00A025A4" w:rsidP="00A025A4">
            <w:pPr>
              <w:jc w:val="center"/>
              <w:rPr>
                <w:color w:val="FF0000"/>
                <w:sz w:val="20"/>
                <w:szCs w:val="20"/>
              </w:rPr>
            </w:pPr>
            <w:r w:rsidRPr="00A025A4">
              <w:rPr>
                <w:color w:val="FF0000"/>
                <w:sz w:val="20"/>
                <w:szCs w:val="20"/>
              </w:rPr>
              <w:t>1234.39</w:t>
            </w:r>
          </w:p>
        </w:tc>
        <w:tc>
          <w:tcPr>
            <w:tcW w:w="2029" w:type="dxa"/>
            <w:tcBorders>
              <w:top w:val="single" w:sz="4" w:space="0" w:color="auto"/>
              <w:bottom w:val="dotted" w:sz="4" w:space="0" w:color="808080" w:themeColor="background1" w:themeShade="80"/>
            </w:tcBorders>
            <w:vAlign w:val="center"/>
          </w:tcPr>
          <w:p w14:paraId="2A3C5A93" w14:textId="63ED75AE" w:rsidR="00A025A4" w:rsidRPr="00A025A4" w:rsidRDefault="00A025A4" w:rsidP="00A025A4">
            <w:pPr>
              <w:jc w:val="center"/>
              <w:rPr>
                <w:color w:val="FF0000"/>
                <w:sz w:val="20"/>
                <w:szCs w:val="20"/>
              </w:rPr>
            </w:pPr>
            <w:r w:rsidRPr="00A025A4">
              <w:rPr>
                <w:color w:val="FF0000"/>
                <w:sz w:val="20"/>
                <w:szCs w:val="20"/>
              </w:rPr>
              <w:t>2.87’&gt;1’</w:t>
            </w:r>
          </w:p>
        </w:tc>
      </w:tr>
      <w:tr w:rsidR="00A025A4" w:rsidRPr="00267293" w14:paraId="706431CF" w14:textId="77777777" w:rsidTr="007D4986">
        <w:tc>
          <w:tcPr>
            <w:tcW w:w="270" w:type="dxa"/>
            <w:tcBorders>
              <w:top w:val="nil"/>
              <w:bottom w:val="nil"/>
              <w:right w:val="nil"/>
            </w:tcBorders>
            <w:shd w:val="clear" w:color="auto" w:fill="auto"/>
          </w:tcPr>
          <w:p w14:paraId="11AFF3C0" w14:textId="77777777" w:rsidR="00A025A4" w:rsidRPr="00A8059D" w:rsidRDefault="00A025A4" w:rsidP="00A025A4">
            <w:pPr>
              <w:jc w:val="center"/>
              <w:rPr>
                <w:color w:val="000000" w:themeColor="text1"/>
                <w:szCs w:val="20"/>
              </w:rPr>
            </w:pPr>
          </w:p>
        </w:tc>
        <w:tc>
          <w:tcPr>
            <w:tcW w:w="540" w:type="dxa"/>
            <w:tcBorders>
              <w:left w:val="nil"/>
              <w:bottom w:val="single" w:sz="4" w:space="0" w:color="auto"/>
            </w:tcBorders>
            <w:shd w:val="clear" w:color="auto" w:fill="E2E6F2" w:themeFill="accent1" w:themeFillTint="1A"/>
          </w:tcPr>
          <w:p w14:paraId="0A2668F8" w14:textId="6374C4D4" w:rsidR="00A025A4" w:rsidRPr="00A8059D" w:rsidRDefault="00A025A4" w:rsidP="00A025A4">
            <w:pPr>
              <w:jc w:val="center"/>
              <w:rPr>
                <w:color w:val="000000" w:themeColor="text1"/>
                <w:szCs w:val="20"/>
              </w:rPr>
            </w:pPr>
          </w:p>
        </w:tc>
        <w:tc>
          <w:tcPr>
            <w:tcW w:w="2430" w:type="dxa"/>
            <w:tcBorders>
              <w:bottom w:val="single" w:sz="4" w:space="0" w:color="auto"/>
            </w:tcBorders>
            <w:shd w:val="clear" w:color="auto" w:fill="E2E6F2" w:themeFill="accent1" w:themeFillTint="1A"/>
          </w:tcPr>
          <w:p w14:paraId="7E95B05B" w14:textId="7ECBD681" w:rsidR="00A025A4" w:rsidRPr="00A8059D" w:rsidRDefault="00A025A4" w:rsidP="00A025A4">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
          <w:p w14:paraId="4F9B9116" w14:textId="74B3646C" w:rsidR="00A025A4" w:rsidRPr="00A8059D" w:rsidRDefault="00A025A4" w:rsidP="00A025A4">
            <w:pPr>
              <w:jc w:val="center"/>
              <w:rPr>
                <w:color w:val="000000" w:themeColor="text1"/>
                <w:szCs w:val="20"/>
              </w:rPr>
            </w:pPr>
            <w:r w:rsidRPr="00A8059D">
              <w:rPr>
                <w:b/>
                <w:color w:val="000000" w:themeColor="text1"/>
                <w:szCs w:val="20"/>
              </w:rPr>
              <w:t>25-yr HW El</w:t>
            </w:r>
          </w:p>
        </w:tc>
        <w:tc>
          <w:tcPr>
            <w:tcW w:w="2201" w:type="dxa"/>
            <w:tcBorders>
              <w:bottom w:val="single" w:sz="4" w:space="0" w:color="auto"/>
            </w:tcBorders>
            <w:shd w:val="clear" w:color="auto" w:fill="E2E6F2" w:themeFill="accent1" w:themeFillTint="1A"/>
            <w:vAlign w:val="center"/>
          </w:tcPr>
          <w:p w14:paraId="1E19E6EA" w14:textId="14443CB2" w:rsidR="00A025A4" w:rsidRPr="00A8059D" w:rsidRDefault="00A025A4" w:rsidP="00A025A4">
            <w:pPr>
              <w:jc w:val="center"/>
              <w:rPr>
                <w:color w:val="000000" w:themeColor="text1"/>
                <w:szCs w:val="20"/>
              </w:rPr>
            </w:pPr>
            <w:r w:rsidRPr="00267293">
              <w:rPr>
                <w:b/>
                <w:color w:val="000000" w:themeColor="text1"/>
                <w:szCs w:val="20"/>
              </w:rPr>
              <w:t>100-yr HW El</w:t>
            </w:r>
          </w:p>
        </w:tc>
        <w:tc>
          <w:tcPr>
            <w:tcW w:w="2029" w:type="dxa"/>
            <w:tcBorders>
              <w:bottom w:val="single" w:sz="4" w:space="0" w:color="auto"/>
            </w:tcBorders>
            <w:shd w:val="clear" w:color="auto" w:fill="E2E6F2" w:themeFill="accent1" w:themeFillTint="1A"/>
            <w:vAlign w:val="center"/>
          </w:tcPr>
          <w:p w14:paraId="62BC6464" w14:textId="52F66C90" w:rsidR="00A025A4" w:rsidRPr="00A8059D" w:rsidRDefault="00A025A4" w:rsidP="00A025A4">
            <w:pPr>
              <w:jc w:val="center"/>
              <w:rPr>
                <w:color w:val="000000" w:themeColor="text1"/>
                <w:szCs w:val="20"/>
              </w:rPr>
            </w:pPr>
            <w:r w:rsidRPr="00A8059D">
              <w:rPr>
                <w:b/>
                <w:color w:val="000000" w:themeColor="text1"/>
                <w:szCs w:val="20"/>
              </w:rPr>
              <w:t>Freeboard</w:t>
            </w:r>
          </w:p>
        </w:tc>
      </w:tr>
      <w:tr w:rsidR="00A025A4" w:rsidRPr="00267293" w14:paraId="39DBC383" w14:textId="77777777" w:rsidTr="007D4986">
        <w:tc>
          <w:tcPr>
            <w:tcW w:w="270" w:type="dxa"/>
            <w:tcBorders>
              <w:top w:val="nil"/>
              <w:left w:val="single" w:sz="4" w:space="0" w:color="auto"/>
              <w:bottom w:val="nil"/>
              <w:right w:val="nil"/>
            </w:tcBorders>
            <w:shd w:val="clear" w:color="auto" w:fill="auto"/>
          </w:tcPr>
          <w:p w14:paraId="3AB15FD3" w14:textId="77777777" w:rsidR="00A025A4" w:rsidRDefault="00A025A4" w:rsidP="00A025A4">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
          <w:p w14:paraId="3F9EBDC9" w14:textId="17EDF81B" w:rsidR="00A025A4" w:rsidRPr="00A8059D" w:rsidRDefault="00A025A4" w:rsidP="00A025A4">
            <w:pPr>
              <w:jc w:val="center"/>
              <w:rPr>
                <w:color w:val="000000" w:themeColor="text1"/>
                <w:sz w:val="20"/>
                <w:szCs w:val="20"/>
              </w:rPr>
            </w:pPr>
          </w:p>
        </w:tc>
        <w:tc>
          <w:tcPr>
            <w:tcW w:w="2430" w:type="dxa"/>
            <w:tcBorders>
              <w:top w:val="single" w:sz="4" w:space="0" w:color="auto"/>
              <w:bottom w:val="single" w:sz="4" w:space="0" w:color="auto"/>
            </w:tcBorders>
            <w:shd w:val="clear" w:color="auto" w:fill="FFFFFF" w:themeFill="background1"/>
            <w:vAlign w:val="center"/>
          </w:tcPr>
          <w:p w14:paraId="00503678" w14:textId="33C5EC1D" w:rsidR="00A025A4" w:rsidRPr="00A8059D" w:rsidRDefault="00A025A4" w:rsidP="00A025A4">
            <w:pPr>
              <w:jc w:val="center"/>
              <w:rPr>
                <w:color w:val="000000" w:themeColor="text1"/>
                <w:sz w:val="20"/>
                <w:szCs w:val="20"/>
              </w:rPr>
            </w:pPr>
            <w:r>
              <w:rPr>
                <w:color w:val="000000" w:themeColor="text1"/>
                <w:sz w:val="20"/>
                <w:szCs w:val="20"/>
              </w:rPr>
              <w:t>10’ x 7’</w:t>
            </w:r>
            <w:r w:rsidRPr="00267293">
              <w:rPr>
                <w:color w:val="000000" w:themeColor="text1"/>
                <w:sz w:val="20"/>
                <w:szCs w:val="20"/>
              </w:rPr>
              <w:t xml:space="preserve"> box</w:t>
            </w:r>
          </w:p>
        </w:tc>
        <w:tc>
          <w:tcPr>
            <w:tcW w:w="2160" w:type="dxa"/>
            <w:tcBorders>
              <w:top w:val="single" w:sz="4" w:space="0" w:color="auto"/>
              <w:bottom w:val="single" w:sz="4" w:space="0" w:color="auto"/>
            </w:tcBorders>
            <w:shd w:val="clear" w:color="auto" w:fill="FFFFFF" w:themeFill="background1"/>
            <w:vAlign w:val="center"/>
          </w:tcPr>
          <w:p w14:paraId="20464CD9" w14:textId="21208636" w:rsidR="00A025A4" w:rsidRPr="00A025A4" w:rsidRDefault="00A025A4" w:rsidP="00A025A4">
            <w:pPr>
              <w:jc w:val="center"/>
              <w:rPr>
                <w:color w:val="FF0000"/>
                <w:sz w:val="20"/>
                <w:szCs w:val="20"/>
              </w:rPr>
            </w:pPr>
            <w:r w:rsidRPr="00A025A4">
              <w:rPr>
                <w:color w:val="FF0000"/>
                <w:sz w:val="20"/>
                <w:szCs w:val="20"/>
              </w:rPr>
              <w:t>1233.19</w:t>
            </w:r>
          </w:p>
        </w:tc>
        <w:tc>
          <w:tcPr>
            <w:tcW w:w="2201" w:type="dxa"/>
            <w:tcBorders>
              <w:top w:val="single" w:sz="4" w:space="0" w:color="auto"/>
              <w:bottom w:val="single" w:sz="4" w:space="0" w:color="auto"/>
            </w:tcBorders>
            <w:shd w:val="clear" w:color="auto" w:fill="FFFFFF" w:themeFill="background1"/>
            <w:vAlign w:val="center"/>
          </w:tcPr>
          <w:p w14:paraId="43FEDD9A" w14:textId="617BD059" w:rsidR="00A025A4" w:rsidRPr="00A025A4" w:rsidRDefault="00A025A4" w:rsidP="00A025A4">
            <w:pPr>
              <w:jc w:val="center"/>
              <w:rPr>
                <w:color w:val="FF0000"/>
                <w:sz w:val="20"/>
                <w:szCs w:val="20"/>
              </w:rPr>
            </w:pPr>
            <w:r w:rsidRPr="00A025A4">
              <w:rPr>
                <w:color w:val="FF0000"/>
                <w:sz w:val="20"/>
                <w:szCs w:val="20"/>
              </w:rPr>
              <w:t>1234.32</w:t>
            </w:r>
          </w:p>
        </w:tc>
        <w:tc>
          <w:tcPr>
            <w:tcW w:w="2029" w:type="dxa"/>
            <w:tcBorders>
              <w:top w:val="single" w:sz="4" w:space="0" w:color="auto"/>
              <w:bottom w:val="single" w:sz="4" w:space="0" w:color="auto"/>
            </w:tcBorders>
            <w:shd w:val="clear" w:color="auto" w:fill="FFFFFF" w:themeFill="background1"/>
            <w:vAlign w:val="center"/>
          </w:tcPr>
          <w:p w14:paraId="23882AB9" w14:textId="63CD941B" w:rsidR="00A025A4" w:rsidRPr="00A025A4" w:rsidRDefault="00A025A4" w:rsidP="00A025A4">
            <w:pPr>
              <w:jc w:val="center"/>
              <w:rPr>
                <w:color w:val="FF0000"/>
                <w:sz w:val="20"/>
                <w:szCs w:val="20"/>
              </w:rPr>
            </w:pPr>
            <w:r w:rsidRPr="00A025A4">
              <w:rPr>
                <w:color w:val="FF0000"/>
                <w:sz w:val="20"/>
                <w:szCs w:val="20"/>
              </w:rPr>
              <w:t>3.31’&gt;1’ ok</w:t>
            </w:r>
          </w:p>
        </w:tc>
      </w:tr>
      <w:bookmarkEnd w:id="34"/>
      <w:bookmarkEnd w:id="36"/>
    </w:tbl>
    <w:p w14:paraId="40172571" w14:textId="6472492D" w:rsidR="00157F43" w:rsidRDefault="00157F43" w:rsidP="00BB1509">
      <w:pPr>
        <w:rPr>
          <w:color w:val="000000" w:themeColor="text1"/>
        </w:rPr>
      </w:pPr>
    </w:p>
    <w:p w14:paraId="0F6E36E4" w14:textId="77777777" w:rsidR="002A784B" w:rsidRPr="00A8059D" w:rsidRDefault="002A784B" w:rsidP="00BB1509">
      <w:pPr>
        <w:rPr>
          <w:color w:val="000000" w:themeColor="text1"/>
        </w:rPr>
      </w:pPr>
    </w:p>
    <w:p w14:paraId="1DCCC8DA" w14:textId="77777777" w:rsidR="005E59ED" w:rsidRPr="00A8059D" w:rsidRDefault="005E59ED" w:rsidP="00BB1509">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199"/>
        <w:gridCol w:w="2031"/>
      </w:tblGrid>
      <w:tr w:rsidR="00732D12" w:rsidRPr="00267293" w14:paraId="304D80F8" w14:textId="77777777" w:rsidTr="003B0E72">
        <w:tc>
          <w:tcPr>
            <w:tcW w:w="270" w:type="dxa"/>
            <w:tcBorders>
              <w:top w:val="nil"/>
              <w:bottom w:val="nil"/>
              <w:right w:val="nil"/>
            </w:tcBorders>
            <w:shd w:val="clear" w:color="auto" w:fill="auto"/>
          </w:tcPr>
          <w:p w14:paraId="58267415" w14:textId="77777777" w:rsidR="00732D12" w:rsidRPr="00A8059D" w:rsidRDefault="00732D12" w:rsidP="002E4179">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27BD9D6F" w14:textId="3598FC59" w:rsidR="00732D12" w:rsidRPr="00A8059D" w:rsidRDefault="00732D12" w:rsidP="002E4179">
            <w:pPr>
              <w:jc w:val="center"/>
              <w:rPr>
                <w:b/>
                <w:color w:val="000000" w:themeColor="text1"/>
                <w:szCs w:val="20"/>
              </w:rPr>
            </w:pPr>
            <w:r w:rsidRPr="00A8059D">
              <w:rPr>
                <w:b/>
                <w:color w:val="000000" w:themeColor="text1"/>
                <w:szCs w:val="20"/>
              </w:rPr>
              <w:t xml:space="preserve">Hydraulic Results for </w:t>
            </w:r>
            <w:r w:rsidR="002A784B">
              <w:rPr>
                <w:b/>
                <w:color w:val="000000" w:themeColor="text1"/>
                <w:szCs w:val="20"/>
              </w:rPr>
              <w:t>Temporary</w:t>
            </w:r>
            <w:r w:rsidRPr="00A8059D">
              <w:rPr>
                <w:b/>
                <w:color w:val="000000" w:themeColor="text1"/>
                <w:szCs w:val="20"/>
              </w:rPr>
              <w:t xml:space="preserve"> Design Criteria</w:t>
            </w:r>
          </w:p>
        </w:tc>
      </w:tr>
      <w:tr w:rsidR="00732D12" w:rsidRPr="00267293" w14:paraId="19DF20DA" w14:textId="77777777" w:rsidTr="003B0E72">
        <w:tc>
          <w:tcPr>
            <w:tcW w:w="270" w:type="dxa"/>
            <w:tcBorders>
              <w:top w:val="nil"/>
              <w:bottom w:val="nil"/>
              <w:right w:val="nil"/>
            </w:tcBorders>
            <w:shd w:val="clear" w:color="auto" w:fill="auto"/>
          </w:tcPr>
          <w:p w14:paraId="78BF802E" w14:textId="77777777" w:rsidR="00732D12" w:rsidRPr="00A8059D" w:rsidRDefault="00732D12" w:rsidP="002E4179">
            <w:pPr>
              <w:jc w:val="center"/>
              <w:rPr>
                <w:b/>
                <w:color w:val="000000" w:themeColor="text1"/>
                <w:szCs w:val="20"/>
              </w:rPr>
            </w:pPr>
          </w:p>
        </w:tc>
        <w:tc>
          <w:tcPr>
            <w:tcW w:w="540" w:type="dxa"/>
            <w:tcBorders>
              <w:top w:val="single" w:sz="4" w:space="0" w:color="auto"/>
              <w:left w:val="nil"/>
              <w:bottom w:val="single" w:sz="4" w:space="0" w:color="auto"/>
            </w:tcBorders>
            <w:shd w:val="clear" w:color="auto" w:fill="E2E6F2" w:themeFill="accent1" w:themeFillTint="1A"/>
          </w:tcPr>
          <w:p w14:paraId="2859752C" w14:textId="5640385F" w:rsidR="00732D12" w:rsidRPr="00A8059D" w:rsidRDefault="00732D12" w:rsidP="002E4179">
            <w:pPr>
              <w:jc w:val="center"/>
              <w:rPr>
                <w:b/>
                <w:color w:val="000000" w:themeColor="text1"/>
                <w:szCs w:val="20"/>
              </w:rPr>
            </w:pPr>
          </w:p>
        </w:tc>
        <w:tc>
          <w:tcPr>
            <w:tcW w:w="2430" w:type="dxa"/>
            <w:tcBorders>
              <w:top w:val="single" w:sz="4" w:space="0" w:color="auto"/>
              <w:bottom w:val="single" w:sz="4" w:space="0" w:color="auto"/>
            </w:tcBorders>
            <w:shd w:val="clear" w:color="auto" w:fill="E2E6F2" w:themeFill="accent1" w:themeFillTint="1A"/>
          </w:tcPr>
          <w:p w14:paraId="0AF0F2FA" w14:textId="77777777" w:rsidR="00732D12" w:rsidRPr="00A8059D" w:rsidRDefault="00732D12" w:rsidP="002E4179">
            <w:pPr>
              <w:jc w:val="center"/>
              <w:rPr>
                <w:b/>
                <w:color w:val="000000" w:themeColor="text1"/>
                <w:szCs w:val="20"/>
              </w:rPr>
            </w:pPr>
            <w:r w:rsidRPr="00A8059D">
              <w:rPr>
                <w:b/>
                <w:color w:val="000000" w:themeColor="text1"/>
                <w:szCs w:val="20"/>
              </w:rPr>
              <w:t>Existing Model</w:t>
            </w:r>
          </w:p>
        </w:tc>
        <w:tc>
          <w:tcPr>
            <w:tcW w:w="2160" w:type="dxa"/>
            <w:tcBorders>
              <w:top w:val="single" w:sz="4" w:space="0" w:color="auto"/>
              <w:bottom w:val="single" w:sz="4" w:space="0" w:color="auto"/>
            </w:tcBorders>
            <w:shd w:val="clear" w:color="auto" w:fill="E2E6F2" w:themeFill="accent1" w:themeFillTint="1A"/>
            <w:vAlign w:val="center"/>
          </w:tcPr>
          <w:p w14:paraId="58A61A10" w14:textId="5434FD7D" w:rsidR="00732D12" w:rsidRPr="00A8059D" w:rsidRDefault="00732D12" w:rsidP="002E4179">
            <w:pPr>
              <w:jc w:val="center"/>
              <w:rPr>
                <w:b/>
                <w:color w:val="000000" w:themeColor="text1"/>
                <w:szCs w:val="20"/>
              </w:rPr>
            </w:pPr>
          </w:p>
        </w:tc>
        <w:tc>
          <w:tcPr>
            <w:tcW w:w="2199" w:type="dxa"/>
            <w:tcBorders>
              <w:top w:val="single" w:sz="4" w:space="0" w:color="auto"/>
              <w:bottom w:val="single" w:sz="4" w:space="0" w:color="auto"/>
            </w:tcBorders>
            <w:shd w:val="clear" w:color="auto" w:fill="E2E6F2" w:themeFill="accent1" w:themeFillTint="1A"/>
            <w:vAlign w:val="center"/>
          </w:tcPr>
          <w:p w14:paraId="7742CF52" w14:textId="4D0A7582" w:rsidR="00732D12" w:rsidRPr="00A8059D" w:rsidRDefault="00732D12" w:rsidP="002E4179">
            <w:pPr>
              <w:jc w:val="center"/>
              <w:rPr>
                <w:b/>
                <w:color w:val="000000" w:themeColor="text1"/>
                <w:szCs w:val="20"/>
              </w:rPr>
            </w:pPr>
            <w:r w:rsidRPr="00A8059D">
              <w:rPr>
                <w:b/>
                <w:color w:val="000000" w:themeColor="text1"/>
                <w:szCs w:val="20"/>
              </w:rPr>
              <w:t>Adjacent 50-yr Water Surface El.</w:t>
            </w:r>
          </w:p>
        </w:tc>
        <w:tc>
          <w:tcPr>
            <w:tcW w:w="2031" w:type="dxa"/>
            <w:tcBorders>
              <w:top w:val="single" w:sz="4" w:space="0" w:color="auto"/>
              <w:bottom w:val="single" w:sz="4" w:space="0" w:color="auto"/>
            </w:tcBorders>
            <w:shd w:val="clear" w:color="auto" w:fill="E2E6F2" w:themeFill="accent1" w:themeFillTint="1A"/>
            <w:vAlign w:val="center"/>
          </w:tcPr>
          <w:p w14:paraId="59187220" w14:textId="77777777" w:rsidR="00732D12" w:rsidRPr="00A8059D" w:rsidRDefault="00732D12" w:rsidP="002E4179">
            <w:pPr>
              <w:jc w:val="center"/>
              <w:rPr>
                <w:b/>
                <w:color w:val="000000" w:themeColor="text1"/>
                <w:szCs w:val="20"/>
              </w:rPr>
            </w:pPr>
            <w:r w:rsidRPr="00A8059D">
              <w:rPr>
                <w:b/>
                <w:color w:val="000000" w:themeColor="text1"/>
                <w:szCs w:val="20"/>
              </w:rPr>
              <w:t>Freeboard</w:t>
            </w:r>
          </w:p>
        </w:tc>
      </w:tr>
      <w:tr w:rsidR="00732D12" w:rsidRPr="00267293" w14:paraId="56D03E92" w14:textId="77777777" w:rsidTr="003B0E72">
        <w:tc>
          <w:tcPr>
            <w:tcW w:w="270" w:type="dxa"/>
            <w:tcBorders>
              <w:top w:val="nil"/>
              <w:bottom w:val="nil"/>
              <w:right w:val="nil"/>
            </w:tcBorders>
            <w:shd w:val="clear" w:color="auto" w:fill="auto"/>
          </w:tcPr>
          <w:p w14:paraId="15371585" w14:textId="77777777" w:rsidR="00732D12" w:rsidRPr="00A8059D" w:rsidRDefault="00732D12" w:rsidP="002E4179">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tcPr>
          <w:p w14:paraId="1FFBFBE7" w14:textId="65A56596" w:rsidR="00732D12" w:rsidRPr="00A8059D" w:rsidRDefault="00732D12" w:rsidP="002E4179">
            <w:pPr>
              <w:jc w:val="center"/>
              <w:rPr>
                <w:color w:val="000000" w:themeColor="text1"/>
                <w:sz w:val="20"/>
                <w:szCs w:val="20"/>
              </w:rPr>
            </w:pPr>
          </w:p>
        </w:tc>
        <w:tc>
          <w:tcPr>
            <w:tcW w:w="2430" w:type="dxa"/>
            <w:tcBorders>
              <w:top w:val="single" w:sz="4" w:space="0" w:color="auto"/>
              <w:bottom w:val="dotted" w:sz="4" w:space="0" w:color="808080" w:themeColor="background1" w:themeShade="80"/>
            </w:tcBorders>
            <w:vAlign w:val="center"/>
          </w:tcPr>
          <w:p w14:paraId="20FB82F2" w14:textId="046AF545" w:rsidR="00732D12" w:rsidRPr="00A8059D" w:rsidRDefault="00363E69" w:rsidP="002E4179">
            <w:pPr>
              <w:jc w:val="center"/>
              <w:rPr>
                <w:color w:val="000000" w:themeColor="text1"/>
                <w:sz w:val="20"/>
                <w:szCs w:val="20"/>
              </w:rPr>
            </w:pPr>
            <w:r>
              <w:rPr>
                <w:color w:val="000000" w:themeColor="text1"/>
                <w:sz w:val="20"/>
                <w:szCs w:val="20"/>
              </w:rPr>
              <w:t>10’ x 4’ box culvert</w:t>
            </w:r>
          </w:p>
        </w:tc>
        <w:tc>
          <w:tcPr>
            <w:tcW w:w="2160" w:type="dxa"/>
            <w:tcBorders>
              <w:top w:val="single" w:sz="4" w:space="0" w:color="auto"/>
              <w:bottom w:val="dotted" w:sz="4" w:space="0" w:color="808080" w:themeColor="background1" w:themeShade="80"/>
            </w:tcBorders>
            <w:vAlign w:val="center"/>
          </w:tcPr>
          <w:p w14:paraId="6BDB2FF7" w14:textId="0FED9016" w:rsidR="00732D12" w:rsidRPr="00A8059D" w:rsidRDefault="00732D12" w:rsidP="002E4179">
            <w:pPr>
              <w:jc w:val="center"/>
              <w:rPr>
                <w:color w:val="000000" w:themeColor="text1"/>
                <w:sz w:val="20"/>
                <w:szCs w:val="20"/>
              </w:rPr>
            </w:pPr>
          </w:p>
        </w:tc>
        <w:tc>
          <w:tcPr>
            <w:tcW w:w="2199" w:type="dxa"/>
            <w:tcBorders>
              <w:top w:val="single" w:sz="4" w:space="0" w:color="auto"/>
              <w:bottom w:val="dotted" w:sz="4" w:space="0" w:color="808080" w:themeColor="background1" w:themeShade="80"/>
            </w:tcBorders>
            <w:vAlign w:val="center"/>
          </w:tcPr>
          <w:p w14:paraId="52CBFD75" w14:textId="6E4C7DE3" w:rsidR="00732D12" w:rsidRPr="00A8059D" w:rsidRDefault="00732D12" w:rsidP="002E4179">
            <w:pPr>
              <w:jc w:val="center"/>
              <w:rPr>
                <w:color w:val="000000" w:themeColor="text1"/>
                <w:sz w:val="20"/>
                <w:szCs w:val="20"/>
              </w:rPr>
            </w:pPr>
            <w:r w:rsidRPr="00A8059D">
              <w:rPr>
                <w:color w:val="000000" w:themeColor="text1"/>
                <w:sz w:val="20"/>
                <w:szCs w:val="20"/>
              </w:rPr>
              <w:t>1234.00</w:t>
            </w:r>
          </w:p>
        </w:tc>
        <w:tc>
          <w:tcPr>
            <w:tcW w:w="2031" w:type="dxa"/>
            <w:tcBorders>
              <w:top w:val="single" w:sz="4" w:space="0" w:color="auto"/>
              <w:bottom w:val="dotted" w:sz="4" w:space="0" w:color="808080" w:themeColor="background1" w:themeShade="80"/>
            </w:tcBorders>
            <w:vAlign w:val="center"/>
          </w:tcPr>
          <w:p w14:paraId="76C74C8A" w14:textId="020D4D86" w:rsidR="00732D12" w:rsidRPr="00A8059D" w:rsidRDefault="00732D12" w:rsidP="002E4179">
            <w:pPr>
              <w:jc w:val="center"/>
              <w:rPr>
                <w:color w:val="000000" w:themeColor="text1"/>
                <w:sz w:val="20"/>
                <w:szCs w:val="20"/>
              </w:rPr>
            </w:pPr>
            <w:r w:rsidRPr="00A8059D">
              <w:rPr>
                <w:color w:val="000000" w:themeColor="text1"/>
                <w:sz w:val="20"/>
                <w:szCs w:val="20"/>
              </w:rPr>
              <w:t>12.80’&gt;2’</w:t>
            </w:r>
          </w:p>
        </w:tc>
      </w:tr>
      <w:tr w:rsidR="00732D12" w:rsidRPr="00267293" w14:paraId="1E50D836" w14:textId="77777777" w:rsidTr="007D4986">
        <w:tc>
          <w:tcPr>
            <w:tcW w:w="270" w:type="dxa"/>
            <w:tcBorders>
              <w:top w:val="nil"/>
              <w:bottom w:val="nil"/>
              <w:right w:val="nil"/>
            </w:tcBorders>
            <w:shd w:val="clear" w:color="auto" w:fill="auto"/>
          </w:tcPr>
          <w:p w14:paraId="4BCBD5FF" w14:textId="77777777" w:rsidR="00732D12" w:rsidRPr="00A8059D" w:rsidRDefault="00732D12" w:rsidP="002E4179">
            <w:pPr>
              <w:jc w:val="center"/>
              <w:rPr>
                <w:color w:val="000000" w:themeColor="text1"/>
                <w:szCs w:val="20"/>
              </w:rPr>
            </w:pPr>
          </w:p>
        </w:tc>
        <w:tc>
          <w:tcPr>
            <w:tcW w:w="540" w:type="dxa"/>
            <w:tcBorders>
              <w:left w:val="nil"/>
              <w:bottom w:val="single" w:sz="4" w:space="0" w:color="auto"/>
            </w:tcBorders>
            <w:shd w:val="clear" w:color="auto" w:fill="E2E6F2" w:themeFill="accent1" w:themeFillTint="1A"/>
          </w:tcPr>
          <w:p w14:paraId="0DFD4B5F" w14:textId="7D41439D" w:rsidR="00732D12" w:rsidRPr="00A8059D" w:rsidRDefault="00732D12" w:rsidP="002E4179">
            <w:pPr>
              <w:jc w:val="center"/>
              <w:rPr>
                <w:color w:val="000000" w:themeColor="text1"/>
                <w:szCs w:val="20"/>
              </w:rPr>
            </w:pPr>
          </w:p>
        </w:tc>
        <w:tc>
          <w:tcPr>
            <w:tcW w:w="2430" w:type="dxa"/>
            <w:tcBorders>
              <w:bottom w:val="single" w:sz="4" w:space="0" w:color="auto"/>
            </w:tcBorders>
            <w:shd w:val="clear" w:color="auto" w:fill="E2E6F2" w:themeFill="accent1" w:themeFillTint="1A"/>
          </w:tcPr>
          <w:p w14:paraId="4941374E" w14:textId="7D11D1FC" w:rsidR="00732D12" w:rsidRPr="00A8059D" w:rsidRDefault="00732D12" w:rsidP="002E4179">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
          <w:p w14:paraId="65F3833A" w14:textId="27BD5025" w:rsidR="00732D12" w:rsidRPr="00A8059D" w:rsidRDefault="00732D12" w:rsidP="002E4179">
            <w:pPr>
              <w:jc w:val="center"/>
              <w:rPr>
                <w:color w:val="000000" w:themeColor="text1"/>
                <w:szCs w:val="20"/>
              </w:rPr>
            </w:pPr>
          </w:p>
        </w:tc>
        <w:tc>
          <w:tcPr>
            <w:tcW w:w="2199" w:type="dxa"/>
            <w:tcBorders>
              <w:bottom w:val="single" w:sz="4" w:space="0" w:color="auto"/>
            </w:tcBorders>
            <w:shd w:val="clear" w:color="auto" w:fill="E2E6F2" w:themeFill="accent1" w:themeFillTint="1A"/>
            <w:vAlign w:val="center"/>
          </w:tcPr>
          <w:p w14:paraId="49FE2462" w14:textId="5437C64C" w:rsidR="00732D12" w:rsidRPr="00A8059D" w:rsidRDefault="00732D12" w:rsidP="002E4179">
            <w:pPr>
              <w:jc w:val="center"/>
              <w:rPr>
                <w:color w:val="000000" w:themeColor="text1"/>
                <w:szCs w:val="20"/>
              </w:rPr>
            </w:pPr>
            <w:r w:rsidRPr="00A8059D">
              <w:rPr>
                <w:b/>
                <w:color w:val="000000" w:themeColor="text1"/>
                <w:szCs w:val="20"/>
              </w:rPr>
              <w:t>Adjacent 50-yr Water Surface El.</w:t>
            </w:r>
          </w:p>
        </w:tc>
        <w:tc>
          <w:tcPr>
            <w:tcW w:w="2031" w:type="dxa"/>
            <w:tcBorders>
              <w:bottom w:val="single" w:sz="4" w:space="0" w:color="auto"/>
            </w:tcBorders>
            <w:shd w:val="clear" w:color="auto" w:fill="E2E6F2" w:themeFill="accent1" w:themeFillTint="1A"/>
            <w:vAlign w:val="center"/>
          </w:tcPr>
          <w:p w14:paraId="35C6950D" w14:textId="77777777" w:rsidR="00732D12" w:rsidRPr="00A8059D" w:rsidRDefault="00732D12" w:rsidP="002E4179">
            <w:pPr>
              <w:jc w:val="center"/>
              <w:rPr>
                <w:color w:val="000000" w:themeColor="text1"/>
                <w:szCs w:val="20"/>
              </w:rPr>
            </w:pPr>
            <w:r w:rsidRPr="00A8059D">
              <w:rPr>
                <w:b/>
                <w:color w:val="000000" w:themeColor="text1"/>
                <w:szCs w:val="20"/>
              </w:rPr>
              <w:t>Freeboard</w:t>
            </w:r>
          </w:p>
        </w:tc>
      </w:tr>
      <w:tr w:rsidR="00732D12" w:rsidRPr="00267293" w14:paraId="08754F4B" w14:textId="77777777" w:rsidTr="007D4986">
        <w:tc>
          <w:tcPr>
            <w:tcW w:w="270" w:type="dxa"/>
            <w:tcBorders>
              <w:top w:val="nil"/>
              <w:left w:val="single" w:sz="4" w:space="0" w:color="auto"/>
              <w:bottom w:val="nil"/>
              <w:right w:val="nil"/>
            </w:tcBorders>
            <w:shd w:val="clear" w:color="auto" w:fill="auto"/>
          </w:tcPr>
          <w:p w14:paraId="7A3D73AA" w14:textId="77777777" w:rsidR="00732D12" w:rsidRDefault="00732D12" w:rsidP="002E4179">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
          <w:p w14:paraId="1E8343D8" w14:textId="2C75A9D8" w:rsidR="00732D12" w:rsidRPr="00A8059D" w:rsidRDefault="00732D12" w:rsidP="002E4179">
            <w:pPr>
              <w:jc w:val="center"/>
              <w:rPr>
                <w:color w:val="000000" w:themeColor="text1"/>
                <w:sz w:val="20"/>
                <w:szCs w:val="20"/>
              </w:rPr>
            </w:pPr>
          </w:p>
        </w:tc>
        <w:tc>
          <w:tcPr>
            <w:tcW w:w="2430" w:type="dxa"/>
            <w:tcBorders>
              <w:top w:val="single" w:sz="4" w:space="0" w:color="auto"/>
              <w:bottom w:val="single" w:sz="4" w:space="0" w:color="auto"/>
            </w:tcBorders>
            <w:shd w:val="clear" w:color="auto" w:fill="FFFFFF" w:themeFill="background1"/>
            <w:vAlign w:val="center"/>
          </w:tcPr>
          <w:p w14:paraId="2CCE8019" w14:textId="691D849F" w:rsidR="00732D12" w:rsidRPr="00A025A4" w:rsidRDefault="00363E69" w:rsidP="002E4179">
            <w:pPr>
              <w:jc w:val="center"/>
              <w:rPr>
                <w:color w:val="FF0000"/>
                <w:sz w:val="20"/>
                <w:szCs w:val="20"/>
              </w:rPr>
            </w:pPr>
            <w:r w:rsidRPr="00A025A4">
              <w:rPr>
                <w:color w:val="FF0000"/>
                <w:sz w:val="20"/>
                <w:szCs w:val="20"/>
              </w:rPr>
              <w:t xml:space="preserve">10’ x </w:t>
            </w:r>
            <w:r w:rsidRPr="00A025A4">
              <w:rPr>
                <w:color w:val="FF0000"/>
                <w:sz w:val="20"/>
                <w:szCs w:val="20"/>
              </w:rPr>
              <w:t>7</w:t>
            </w:r>
            <w:r w:rsidRPr="00A025A4">
              <w:rPr>
                <w:color w:val="FF0000"/>
                <w:sz w:val="20"/>
                <w:szCs w:val="20"/>
              </w:rPr>
              <w:t>’ box culvert</w:t>
            </w:r>
          </w:p>
        </w:tc>
        <w:tc>
          <w:tcPr>
            <w:tcW w:w="2160" w:type="dxa"/>
            <w:tcBorders>
              <w:top w:val="single" w:sz="4" w:space="0" w:color="auto"/>
              <w:bottom w:val="single" w:sz="4" w:space="0" w:color="auto"/>
            </w:tcBorders>
            <w:shd w:val="clear" w:color="auto" w:fill="FFFFFF" w:themeFill="background1"/>
            <w:vAlign w:val="center"/>
          </w:tcPr>
          <w:p w14:paraId="091515A1" w14:textId="24B85F1B" w:rsidR="00732D12" w:rsidRPr="00A025A4" w:rsidRDefault="00732D12" w:rsidP="002E4179">
            <w:pPr>
              <w:jc w:val="center"/>
              <w:rPr>
                <w:color w:val="FF0000"/>
                <w:sz w:val="20"/>
                <w:szCs w:val="20"/>
              </w:rPr>
            </w:pPr>
          </w:p>
        </w:tc>
        <w:tc>
          <w:tcPr>
            <w:tcW w:w="2199" w:type="dxa"/>
            <w:tcBorders>
              <w:top w:val="single" w:sz="4" w:space="0" w:color="auto"/>
              <w:bottom w:val="single" w:sz="4" w:space="0" w:color="auto"/>
            </w:tcBorders>
            <w:shd w:val="clear" w:color="auto" w:fill="FFFFFF" w:themeFill="background1"/>
            <w:vAlign w:val="center"/>
          </w:tcPr>
          <w:p w14:paraId="08EB6D1A" w14:textId="77777777" w:rsidR="00732D12" w:rsidRPr="00A025A4" w:rsidRDefault="00732D12" w:rsidP="002E4179">
            <w:pPr>
              <w:jc w:val="center"/>
              <w:rPr>
                <w:color w:val="FF0000"/>
                <w:sz w:val="20"/>
                <w:szCs w:val="20"/>
              </w:rPr>
            </w:pPr>
            <w:r w:rsidRPr="00A025A4">
              <w:rPr>
                <w:color w:val="FF0000"/>
                <w:sz w:val="20"/>
                <w:szCs w:val="20"/>
              </w:rPr>
              <w:t>1233.19</w:t>
            </w:r>
          </w:p>
        </w:tc>
        <w:tc>
          <w:tcPr>
            <w:tcW w:w="2031" w:type="dxa"/>
            <w:tcBorders>
              <w:top w:val="single" w:sz="4" w:space="0" w:color="auto"/>
              <w:bottom w:val="single" w:sz="4" w:space="0" w:color="auto"/>
            </w:tcBorders>
            <w:shd w:val="clear" w:color="auto" w:fill="FFFFFF" w:themeFill="background1"/>
            <w:vAlign w:val="center"/>
          </w:tcPr>
          <w:p w14:paraId="4AC526FB" w14:textId="297768CC" w:rsidR="00732D12" w:rsidRPr="00A025A4" w:rsidRDefault="00732D12" w:rsidP="002E4179">
            <w:pPr>
              <w:jc w:val="center"/>
              <w:rPr>
                <w:color w:val="FF0000"/>
                <w:sz w:val="20"/>
                <w:szCs w:val="20"/>
              </w:rPr>
            </w:pPr>
            <w:r w:rsidRPr="00A025A4">
              <w:rPr>
                <w:color w:val="FF0000"/>
                <w:sz w:val="20"/>
                <w:szCs w:val="20"/>
              </w:rPr>
              <w:t>13.61’&gt;2’ ok</w:t>
            </w:r>
          </w:p>
        </w:tc>
      </w:tr>
    </w:tbl>
    <w:p w14:paraId="74E4239F" w14:textId="77777777" w:rsidR="00A97344" w:rsidRDefault="00A97344" w:rsidP="00267293">
      <w:pPr>
        <w:pStyle w:val="Heading2"/>
        <w:rPr>
          <w:color w:val="000000" w:themeColor="text1"/>
        </w:rPr>
      </w:pPr>
      <w:bookmarkStart w:id="37" w:name="_Toc534199062"/>
    </w:p>
    <w:bookmarkEnd w:id="37"/>
    <w:p w14:paraId="49F7BDF7" w14:textId="3B0B72C6" w:rsidR="00294B10" w:rsidRPr="000B7C8E" w:rsidRDefault="00294B10" w:rsidP="00294B10">
      <w:pPr>
        <w:widowControl w:val="0"/>
        <w:pBdr>
          <w:bottom w:val="single" w:sz="8" w:space="1" w:color="4792A9"/>
        </w:pBdr>
        <w:ind w:left="-360" w:right="-432"/>
        <w:outlineLvl w:val="0"/>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Hydraulic Conclusions</w:t>
      </w:r>
    </w:p>
    <w:p w14:paraId="1754FB70" w14:textId="77777777" w:rsidR="00DB3D3F" w:rsidRPr="00A8059D" w:rsidRDefault="00DB3D3F" w:rsidP="00DB3D3F">
      <w:pPr>
        <w:rPr>
          <w:color w:val="000000" w:themeColor="text1"/>
        </w:rPr>
      </w:pPr>
    </w:p>
    <w:p w14:paraId="0024C1AC" w14:textId="6B73CB34" w:rsidR="00DB3D3F" w:rsidRPr="00A97344" w:rsidRDefault="00DB3D3F" w:rsidP="007D4986">
      <w:pPr>
        <w:pBdr>
          <w:left w:val="single" w:sz="4" w:space="4" w:color="auto"/>
        </w:pBdr>
        <w:rPr>
          <w:color w:val="FF0000"/>
        </w:rPr>
      </w:pPr>
      <w:r w:rsidRPr="00A8059D">
        <w:rPr>
          <w:color w:val="000000" w:themeColor="text1"/>
        </w:rPr>
        <w:t>Results of the hydraulic analysis confirm that</w:t>
      </w:r>
      <w:r w:rsidR="00841C90">
        <w:rPr>
          <w:color w:val="000000" w:themeColor="text1"/>
        </w:rPr>
        <w:t xml:space="preserve"> </w:t>
      </w:r>
      <w:r w:rsidR="00A97344">
        <w:rPr>
          <w:color w:val="000000" w:themeColor="text1"/>
        </w:rPr>
        <w:t>the proposed conditions</w:t>
      </w:r>
      <w:r w:rsidR="007048A6" w:rsidRPr="00A8059D">
        <w:rPr>
          <w:color w:val="000000" w:themeColor="text1"/>
        </w:rPr>
        <w:t xml:space="preserve"> </w:t>
      </w:r>
      <w:r w:rsidRPr="00A8059D">
        <w:rPr>
          <w:color w:val="000000" w:themeColor="text1"/>
        </w:rPr>
        <w:t xml:space="preserve">conform to the hydraulic study guidance given in L&amp;D Vol. 2.  </w:t>
      </w:r>
      <w:r w:rsidRPr="00A97344">
        <w:rPr>
          <w:color w:val="FF0000"/>
        </w:rPr>
        <w:t xml:space="preserve">The proposed model converges to existing conditions upstream at STA. 12+50 and downstream at STA. 8+75, proving that the proposed construction will have no effect on the culvert crossing the private residential drive downstream at STA. 4+39. Furthermore, water surface elevations are reduced marginally in some locations.  This is important for the hydraulic performance of the upstream structure at Williams Road. </w:t>
      </w:r>
      <w:r w:rsidR="007048A6" w:rsidRPr="00A97344">
        <w:rPr>
          <w:color w:val="FF0000"/>
        </w:rPr>
        <w:t xml:space="preserve"> Alternate ‘g’ will provide a recessed initial flow line and an eventual natural channel bottom.  Alternate ‘h’ will match the culvert’s bare concrete invert to the natural stream grade.  Alternate ‘g’ will be made from an ASTM standard 9’ x 5’ box section.  Alternate ‘h’ will require a non-standard section and accompanying special pay items and plan </w:t>
      </w:r>
      <w:proofErr w:type="gramStart"/>
      <w:r w:rsidR="007048A6" w:rsidRPr="00A97344">
        <w:rPr>
          <w:color w:val="FF0000"/>
        </w:rPr>
        <w:t>notes;</w:t>
      </w:r>
      <w:proofErr w:type="gramEnd"/>
      <w:r w:rsidR="007048A6" w:rsidRPr="00A97344">
        <w:rPr>
          <w:color w:val="FF0000"/>
        </w:rPr>
        <w:t xml:space="preserve"> and custom supplier pricing.</w:t>
      </w:r>
    </w:p>
    <w:bookmarkEnd w:id="0"/>
    <w:p w14:paraId="61808CB7" w14:textId="593D7956" w:rsidR="005240A1" w:rsidRPr="00A8059D" w:rsidRDefault="005240A1" w:rsidP="00267293">
      <w:pPr>
        <w:pStyle w:val="Heading2"/>
        <w:rPr>
          <w:color w:val="000000" w:themeColor="text1"/>
        </w:rPr>
      </w:pPr>
    </w:p>
    <w:sectPr w:rsidR="005240A1" w:rsidRPr="00A8059D" w:rsidSect="00267293">
      <w:headerReference w:type="even" r:id="rId11"/>
      <w:footerReference w:type="even" r:id="rId12"/>
      <w:type w:val="continuous"/>
      <w:pgSz w:w="12240" w:h="15840"/>
      <w:pgMar w:top="216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C6C80" w14:textId="77777777" w:rsidR="000B09B5" w:rsidRDefault="000B09B5" w:rsidP="007C20F4">
      <w:r>
        <w:separator/>
      </w:r>
    </w:p>
  </w:endnote>
  <w:endnote w:type="continuationSeparator" w:id="0">
    <w:p w14:paraId="328266B4" w14:textId="77777777" w:rsidR="000B09B5" w:rsidRDefault="000B09B5" w:rsidP="007C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33012" w14:textId="64E81E52" w:rsidR="000B09B5" w:rsidRPr="00062143" w:rsidRDefault="000B09B5" w:rsidP="000621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9E2E1" w14:textId="77777777" w:rsidR="000B09B5" w:rsidRDefault="000B09B5" w:rsidP="007C20F4">
      <w:r>
        <w:separator/>
      </w:r>
    </w:p>
  </w:footnote>
  <w:footnote w:type="continuationSeparator" w:id="0">
    <w:p w14:paraId="24E54CFF" w14:textId="77777777" w:rsidR="000B09B5" w:rsidRDefault="000B09B5" w:rsidP="007C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5D7A9" w14:textId="37BF5353" w:rsidR="000B09B5" w:rsidRPr="00062143" w:rsidRDefault="000B09B5" w:rsidP="000621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A7747D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0714C"/>
    <w:multiLevelType w:val="hybridMultilevel"/>
    <w:tmpl w:val="70248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66B86"/>
    <w:multiLevelType w:val="hybridMultilevel"/>
    <w:tmpl w:val="B6463886"/>
    <w:lvl w:ilvl="0" w:tplc="22B843FE">
      <w:start w:val="5"/>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844AC"/>
    <w:multiLevelType w:val="multilevel"/>
    <w:tmpl w:val="8EB0626A"/>
    <w:lvl w:ilvl="0">
      <w:start w:val="4"/>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0BA2C53"/>
    <w:multiLevelType w:val="hybridMultilevel"/>
    <w:tmpl w:val="DDD01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860CED"/>
    <w:multiLevelType w:val="hybridMultilevel"/>
    <w:tmpl w:val="537AEB5E"/>
    <w:lvl w:ilvl="0" w:tplc="944471C6">
      <w:start w:val="5"/>
      <w:numFmt w:val="decimal"/>
      <w:lvlText w:val="%1"/>
      <w:lvlJc w:val="left"/>
      <w:pPr>
        <w:ind w:left="360" w:firstLine="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73FD"/>
    <w:multiLevelType w:val="multilevel"/>
    <w:tmpl w:val="F15C1514"/>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F931F42"/>
    <w:multiLevelType w:val="multilevel"/>
    <w:tmpl w:val="BCDCB63C"/>
    <w:lvl w:ilvl="0">
      <w:start w:val="4"/>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40E016D6"/>
    <w:multiLevelType w:val="multilevel"/>
    <w:tmpl w:val="9AC2A7F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415C330A"/>
    <w:multiLevelType w:val="multilevel"/>
    <w:tmpl w:val="78302DD4"/>
    <w:lvl w:ilvl="0">
      <w:start w:val="8"/>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050D91"/>
    <w:multiLevelType w:val="hybridMultilevel"/>
    <w:tmpl w:val="DDD01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12B92"/>
    <w:multiLevelType w:val="multilevel"/>
    <w:tmpl w:val="2E527758"/>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12" w15:restartNumberingAfterBreak="0">
    <w:nsid w:val="630F053E"/>
    <w:multiLevelType w:val="hybridMultilevel"/>
    <w:tmpl w:val="96E8ED1A"/>
    <w:lvl w:ilvl="0" w:tplc="16CAA168">
      <w:start w:val="4"/>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F0659"/>
    <w:multiLevelType w:val="hybridMultilevel"/>
    <w:tmpl w:val="DDD01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F4E21"/>
    <w:multiLevelType w:val="multilevel"/>
    <w:tmpl w:val="469095D4"/>
    <w:lvl w:ilvl="0">
      <w:start w:val="1"/>
      <w:numFmt w:val="decimal"/>
      <w:lvlText w:val="%1.0"/>
      <w:lvlJc w:val="left"/>
      <w:pPr>
        <w:ind w:left="525" w:hanging="525"/>
      </w:pPr>
      <w:rPr>
        <w:rFonts w:hint="default"/>
        <w:u w:val="single"/>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7693DA6"/>
    <w:multiLevelType w:val="hybridMultilevel"/>
    <w:tmpl w:val="70248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E70952"/>
    <w:multiLevelType w:val="multilevel"/>
    <w:tmpl w:val="442EE70E"/>
    <w:lvl w:ilvl="0">
      <w:start w:val="4"/>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C9C3693"/>
    <w:multiLevelType w:val="hybridMultilevel"/>
    <w:tmpl w:val="EC9491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11"/>
  </w:num>
  <w:num w:numId="4">
    <w:abstractNumId w:val="6"/>
  </w:num>
  <w:num w:numId="5">
    <w:abstractNumId w:val="16"/>
  </w:num>
  <w:num w:numId="6">
    <w:abstractNumId w:val="7"/>
  </w:num>
  <w:num w:numId="7">
    <w:abstractNumId w:val="3"/>
  </w:num>
  <w:num w:numId="8">
    <w:abstractNumId w:val="4"/>
  </w:num>
  <w:num w:numId="9">
    <w:abstractNumId w:val="10"/>
  </w:num>
  <w:num w:numId="10">
    <w:abstractNumId w:val="13"/>
  </w:num>
  <w:num w:numId="11">
    <w:abstractNumId w:val="17"/>
  </w:num>
  <w:num w:numId="12">
    <w:abstractNumId w:val="2"/>
  </w:num>
  <w:num w:numId="13">
    <w:abstractNumId w:val="1"/>
  </w:num>
  <w:num w:numId="14">
    <w:abstractNumId w:val="12"/>
  </w:num>
  <w:num w:numId="15">
    <w:abstractNumId w:val="9"/>
  </w:num>
  <w:num w:numId="16">
    <w:abstractNumId w:val="15"/>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137217">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BFC"/>
    <w:rsid w:val="000016DE"/>
    <w:rsid w:val="00006553"/>
    <w:rsid w:val="000069F7"/>
    <w:rsid w:val="00006D60"/>
    <w:rsid w:val="0001251D"/>
    <w:rsid w:val="00015C24"/>
    <w:rsid w:val="00017BA4"/>
    <w:rsid w:val="00017C7D"/>
    <w:rsid w:val="00020925"/>
    <w:rsid w:val="00021D3B"/>
    <w:rsid w:val="00024103"/>
    <w:rsid w:val="0002485C"/>
    <w:rsid w:val="0004061D"/>
    <w:rsid w:val="000469A3"/>
    <w:rsid w:val="00050792"/>
    <w:rsid w:val="000614A5"/>
    <w:rsid w:val="00062143"/>
    <w:rsid w:val="000639F4"/>
    <w:rsid w:val="00064190"/>
    <w:rsid w:val="00067927"/>
    <w:rsid w:val="00077E9A"/>
    <w:rsid w:val="000801C4"/>
    <w:rsid w:val="000849C4"/>
    <w:rsid w:val="000916C2"/>
    <w:rsid w:val="0009283B"/>
    <w:rsid w:val="000A1078"/>
    <w:rsid w:val="000A373F"/>
    <w:rsid w:val="000B09B5"/>
    <w:rsid w:val="000B1B5D"/>
    <w:rsid w:val="000B7C8E"/>
    <w:rsid w:val="000C7D07"/>
    <w:rsid w:val="000D06C5"/>
    <w:rsid w:val="000D5754"/>
    <w:rsid w:val="000D6DC4"/>
    <w:rsid w:val="000E21AF"/>
    <w:rsid w:val="000E2D8A"/>
    <w:rsid w:val="000E48AB"/>
    <w:rsid w:val="000E626D"/>
    <w:rsid w:val="000E679D"/>
    <w:rsid w:val="000E6A5F"/>
    <w:rsid w:val="000F58D4"/>
    <w:rsid w:val="000F6821"/>
    <w:rsid w:val="00100E2B"/>
    <w:rsid w:val="00101613"/>
    <w:rsid w:val="00107E47"/>
    <w:rsid w:val="00112C5A"/>
    <w:rsid w:val="00126586"/>
    <w:rsid w:val="00131A18"/>
    <w:rsid w:val="00131F8D"/>
    <w:rsid w:val="00142D11"/>
    <w:rsid w:val="00142EF0"/>
    <w:rsid w:val="0014414B"/>
    <w:rsid w:val="00144FD3"/>
    <w:rsid w:val="00152F11"/>
    <w:rsid w:val="001530B4"/>
    <w:rsid w:val="00157F43"/>
    <w:rsid w:val="0016188F"/>
    <w:rsid w:val="001628CC"/>
    <w:rsid w:val="00163B6A"/>
    <w:rsid w:val="0017068C"/>
    <w:rsid w:val="00170DAD"/>
    <w:rsid w:val="00174C97"/>
    <w:rsid w:val="001825B6"/>
    <w:rsid w:val="001851C2"/>
    <w:rsid w:val="001907A5"/>
    <w:rsid w:val="00191F1E"/>
    <w:rsid w:val="00192DFD"/>
    <w:rsid w:val="001932B0"/>
    <w:rsid w:val="001A28DA"/>
    <w:rsid w:val="001B2334"/>
    <w:rsid w:val="001B2916"/>
    <w:rsid w:val="001C2B52"/>
    <w:rsid w:val="001D062B"/>
    <w:rsid w:val="001D0C7E"/>
    <w:rsid w:val="001D2105"/>
    <w:rsid w:val="001D42C0"/>
    <w:rsid w:val="001D7560"/>
    <w:rsid w:val="001E790E"/>
    <w:rsid w:val="001F0568"/>
    <w:rsid w:val="001F21BC"/>
    <w:rsid w:val="001F2F19"/>
    <w:rsid w:val="001F7FF1"/>
    <w:rsid w:val="00201B61"/>
    <w:rsid w:val="00205689"/>
    <w:rsid w:val="002062BB"/>
    <w:rsid w:val="0023501E"/>
    <w:rsid w:val="002426FB"/>
    <w:rsid w:val="0024497F"/>
    <w:rsid w:val="00245B70"/>
    <w:rsid w:val="00250C17"/>
    <w:rsid w:val="00254598"/>
    <w:rsid w:val="00256055"/>
    <w:rsid w:val="00260080"/>
    <w:rsid w:val="00261B66"/>
    <w:rsid w:val="00263603"/>
    <w:rsid w:val="00267293"/>
    <w:rsid w:val="002716E4"/>
    <w:rsid w:val="002734FD"/>
    <w:rsid w:val="0028109B"/>
    <w:rsid w:val="002826C4"/>
    <w:rsid w:val="00283A23"/>
    <w:rsid w:val="002939F8"/>
    <w:rsid w:val="00293F24"/>
    <w:rsid w:val="00294B10"/>
    <w:rsid w:val="002A16F0"/>
    <w:rsid w:val="002A20A5"/>
    <w:rsid w:val="002A45A2"/>
    <w:rsid w:val="002A601C"/>
    <w:rsid w:val="002A784B"/>
    <w:rsid w:val="002B4C94"/>
    <w:rsid w:val="002D28B0"/>
    <w:rsid w:val="002D2F67"/>
    <w:rsid w:val="002E23CF"/>
    <w:rsid w:val="002E4179"/>
    <w:rsid w:val="002F409B"/>
    <w:rsid w:val="002F44B5"/>
    <w:rsid w:val="00307CA0"/>
    <w:rsid w:val="0031099F"/>
    <w:rsid w:val="003164C3"/>
    <w:rsid w:val="00317C30"/>
    <w:rsid w:val="003346CC"/>
    <w:rsid w:val="00343266"/>
    <w:rsid w:val="00343E14"/>
    <w:rsid w:val="00356254"/>
    <w:rsid w:val="00360DB4"/>
    <w:rsid w:val="00363E69"/>
    <w:rsid w:val="0037234E"/>
    <w:rsid w:val="00374FEB"/>
    <w:rsid w:val="00380010"/>
    <w:rsid w:val="00381285"/>
    <w:rsid w:val="003827BA"/>
    <w:rsid w:val="0039389A"/>
    <w:rsid w:val="003975BF"/>
    <w:rsid w:val="003A6B12"/>
    <w:rsid w:val="003A6F3A"/>
    <w:rsid w:val="003B0E72"/>
    <w:rsid w:val="003B4763"/>
    <w:rsid w:val="003C5200"/>
    <w:rsid w:val="003D04BC"/>
    <w:rsid w:val="003D4AD9"/>
    <w:rsid w:val="003D6F1A"/>
    <w:rsid w:val="003F69A1"/>
    <w:rsid w:val="003F69C1"/>
    <w:rsid w:val="00400367"/>
    <w:rsid w:val="004036E0"/>
    <w:rsid w:val="00404ECA"/>
    <w:rsid w:val="00411476"/>
    <w:rsid w:val="00416272"/>
    <w:rsid w:val="004263E2"/>
    <w:rsid w:val="00431238"/>
    <w:rsid w:val="00431F40"/>
    <w:rsid w:val="00443010"/>
    <w:rsid w:val="00444199"/>
    <w:rsid w:val="004441B1"/>
    <w:rsid w:val="00447C6B"/>
    <w:rsid w:val="00450CC9"/>
    <w:rsid w:val="00450D8D"/>
    <w:rsid w:val="004522FE"/>
    <w:rsid w:val="0046190E"/>
    <w:rsid w:val="00464B21"/>
    <w:rsid w:val="004736D0"/>
    <w:rsid w:val="0049600E"/>
    <w:rsid w:val="0049629C"/>
    <w:rsid w:val="00496EE3"/>
    <w:rsid w:val="004A1E5E"/>
    <w:rsid w:val="004B3BDF"/>
    <w:rsid w:val="004C0C3F"/>
    <w:rsid w:val="004C6140"/>
    <w:rsid w:val="004C76B8"/>
    <w:rsid w:val="004D6B3E"/>
    <w:rsid w:val="004E3515"/>
    <w:rsid w:val="004F6540"/>
    <w:rsid w:val="005058CA"/>
    <w:rsid w:val="00511EF6"/>
    <w:rsid w:val="0052166D"/>
    <w:rsid w:val="00522412"/>
    <w:rsid w:val="005240A1"/>
    <w:rsid w:val="005241B3"/>
    <w:rsid w:val="005254DC"/>
    <w:rsid w:val="00527B18"/>
    <w:rsid w:val="005335AC"/>
    <w:rsid w:val="0053530A"/>
    <w:rsid w:val="0053685C"/>
    <w:rsid w:val="00541587"/>
    <w:rsid w:val="00543067"/>
    <w:rsid w:val="0055233A"/>
    <w:rsid w:val="005559E9"/>
    <w:rsid w:val="00560217"/>
    <w:rsid w:val="00562F5F"/>
    <w:rsid w:val="00563A3F"/>
    <w:rsid w:val="00567D05"/>
    <w:rsid w:val="00570061"/>
    <w:rsid w:val="00572FE4"/>
    <w:rsid w:val="005744DD"/>
    <w:rsid w:val="00582934"/>
    <w:rsid w:val="00582EE7"/>
    <w:rsid w:val="00592827"/>
    <w:rsid w:val="00595C23"/>
    <w:rsid w:val="005A0157"/>
    <w:rsid w:val="005A5F62"/>
    <w:rsid w:val="005B5744"/>
    <w:rsid w:val="005C1293"/>
    <w:rsid w:val="005C39BD"/>
    <w:rsid w:val="005E59ED"/>
    <w:rsid w:val="005E5AA2"/>
    <w:rsid w:val="005F311D"/>
    <w:rsid w:val="00601F27"/>
    <w:rsid w:val="0060468A"/>
    <w:rsid w:val="00607937"/>
    <w:rsid w:val="0061472F"/>
    <w:rsid w:val="00621F57"/>
    <w:rsid w:val="00626BCD"/>
    <w:rsid w:val="006272D3"/>
    <w:rsid w:val="00637E37"/>
    <w:rsid w:val="00653459"/>
    <w:rsid w:val="00660C88"/>
    <w:rsid w:val="00663754"/>
    <w:rsid w:val="00667461"/>
    <w:rsid w:val="006702C2"/>
    <w:rsid w:val="006702D6"/>
    <w:rsid w:val="006704A7"/>
    <w:rsid w:val="00670FB0"/>
    <w:rsid w:val="00677AB3"/>
    <w:rsid w:val="006818D7"/>
    <w:rsid w:val="00683D05"/>
    <w:rsid w:val="0069214D"/>
    <w:rsid w:val="0069240C"/>
    <w:rsid w:val="00694AD8"/>
    <w:rsid w:val="006A41DF"/>
    <w:rsid w:val="006A571D"/>
    <w:rsid w:val="006B3315"/>
    <w:rsid w:val="006B564D"/>
    <w:rsid w:val="006B6D0A"/>
    <w:rsid w:val="006B736F"/>
    <w:rsid w:val="006C0888"/>
    <w:rsid w:val="006C4E87"/>
    <w:rsid w:val="006D4010"/>
    <w:rsid w:val="006E1CFB"/>
    <w:rsid w:val="006E32F9"/>
    <w:rsid w:val="006F0DB0"/>
    <w:rsid w:val="006F172C"/>
    <w:rsid w:val="006F5539"/>
    <w:rsid w:val="007048A6"/>
    <w:rsid w:val="007105FB"/>
    <w:rsid w:val="007139D1"/>
    <w:rsid w:val="00722897"/>
    <w:rsid w:val="00732D12"/>
    <w:rsid w:val="00733F93"/>
    <w:rsid w:val="0073734F"/>
    <w:rsid w:val="00743ED4"/>
    <w:rsid w:val="007525A0"/>
    <w:rsid w:val="00760737"/>
    <w:rsid w:val="00763B79"/>
    <w:rsid w:val="00764F98"/>
    <w:rsid w:val="007718B6"/>
    <w:rsid w:val="00772C1A"/>
    <w:rsid w:val="007839B6"/>
    <w:rsid w:val="00783D4B"/>
    <w:rsid w:val="0079077D"/>
    <w:rsid w:val="007952ED"/>
    <w:rsid w:val="007A3100"/>
    <w:rsid w:val="007A490F"/>
    <w:rsid w:val="007A6B58"/>
    <w:rsid w:val="007B2C59"/>
    <w:rsid w:val="007B426B"/>
    <w:rsid w:val="007B448B"/>
    <w:rsid w:val="007C13AB"/>
    <w:rsid w:val="007C159D"/>
    <w:rsid w:val="007C20F4"/>
    <w:rsid w:val="007C3B7D"/>
    <w:rsid w:val="007C72D6"/>
    <w:rsid w:val="007D0DDC"/>
    <w:rsid w:val="007D17A3"/>
    <w:rsid w:val="007D4986"/>
    <w:rsid w:val="007D49F0"/>
    <w:rsid w:val="007E161B"/>
    <w:rsid w:val="007E5A7E"/>
    <w:rsid w:val="007F13D4"/>
    <w:rsid w:val="007F2469"/>
    <w:rsid w:val="007F6DBD"/>
    <w:rsid w:val="008030F1"/>
    <w:rsid w:val="00811582"/>
    <w:rsid w:val="0081262D"/>
    <w:rsid w:val="00814518"/>
    <w:rsid w:val="00825D42"/>
    <w:rsid w:val="008325CC"/>
    <w:rsid w:val="00833234"/>
    <w:rsid w:val="00834448"/>
    <w:rsid w:val="00835E7C"/>
    <w:rsid w:val="0084055B"/>
    <w:rsid w:val="00841C90"/>
    <w:rsid w:val="00846B12"/>
    <w:rsid w:val="00847D2E"/>
    <w:rsid w:val="008510FB"/>
    <w:rsid w:val="0085328D"/>
    <w:rsid w:val="0085795E"/>
    <w:rsid w:val="00857E21"/>
    <w:rsid w:val="008619D6"/>
    <w:rsid w:val="00863953"/>
    <w:rsid w:val="00866622"/>
    <w:rsid w:val="00871546"/>
    <w:rsid w:val="00872839"/>
    <w:rsid w:val="0087431D"/>
    <w:rsid w:val="00882767"/>
    <w:rsid w:val="00884AFE"/>
    <w:rsid w:val="00893042"/>
    <w:rsid w:val="008959D1"/>
    <w:rsid w:val="00896D82"/>
    <w:rsid w:val="008B304C"/>
    <w:rsid w:val="008B3AE0"/>
    <w:rsid w:val="008B5475"/>
    <w:rsid w:val="008B5EF6"/>
    <w:rsid w:val="008B6C28"/>
    <w:rsid w:val="008C0634"/>
    <w:rsid w:val="008C3CC4"/>
    <w:rsid w:val="008C46F2"/>
    <w:rsid w:val="008C5D07"/>
    <w:rsid w:val="008D2048"/>
    <w:rsid w:val="008D56AF"/>
    <w:rsid w:val="008D7517"/>
    <w:rsid w:val="008E08A4"/>
    <w:rsid w:val="008E2941"/>
    <w:rsid w:val="008E3B39"/>
    <w:rsid w:val="008E74EF"/>
    <w:rsid w:val="008F0433"/>
    <w:rsid w:val="008F7FC4"/>
    <w:rsid w:val="00912F62"/>
    <w:rsid w:val="00916B47"/>
    <w:rsid w:val="0092264A"/>
    <w:rsid w:val="00922C7B"/>
    <w:rsid w:val="009346EB"/>
    <w:rsid w:val="00934CCC"/>
    <w:rsid w:val="00935715"/>
    <w:rsid w:val="00937378"/>
    <w:rsid w:val="00941970"/>
    <w:rsid w:val="00944727"/>
    <w:rsid w:val="009464DE"/>
    <w:rsid w:val="009472BC"/>
    <w:rsid w:val="0095164D"/>
    <w:rsid w:val="0095497F"/>
    <w:rsid w:val="00957F30"/>
    <w:rsid w:val="00960D0A"/>
    <w:rsid w:val="00960E62"/>
    <w:rsid w:val="00964E42"/>
    <w:rsid w:val="00970689"/>
    <w:rsid w:val="009779FE"/>
    <w:rsid w:val="00984B59"/>
    <w:rsid w:val="00984BBA"/>
    <w:rsid w:val="00985177"/>
    <w:rsid w:val="00986A53"/>
    <w:rsid w:val="0099563F"/>
    <w:rsid w:val="00995CB6"/>
    <w:rsid w:val="00997E9C"/>
    <w:rsid w:val="009A5D12"/>
    <w:rsid w:val="009B08C5"/>
    <w:rsid w:val="009B43B8"/>
    <w:rsid w:val="009B453D"/>
    <w:rsid w:val="009C13CF"/>
    <w:rsid w:val="009C3760"/>
    <w:rsid w:val="009C4517"/>
    <w:rsid w:val="009C75E0"/>
    <w:rsid w:val="009D22F3"/>
    <w:rsid w:val="009D4968"/>
    <w:rsid w:val="009E02AD"/>
    <w:rsid w:val="009E6BDE"/>
    <w:rsid w:val="009E76A8"/>
    <w:rsid w:val="009E7DD8"/>
    <w:rsid w:val="009F2D84"/>
    <w:rsid w:val="00A007AF"/>
    <w:rsid w:val="00A0134E"/>
    <w:rsid w:val="00A025A4"/>
    <w:rsid w:val="00A11135"/>
    <w:rsid w:val="00A14CCF"/>
    <w:rsid w:val="00A17B9A"/>
    <w:rsid w:val="00A24073"/>
    <w:rsid w:val="00A25DBC"/>
    <w:rsid w:val="00A26884"/>
    <w:rsid w:val="00A33161"/>
    <w:rsid w:val="00A35670"/>
    <w:rsid w:val="00A407C0"/>
    <w:rsid w:val="00A4110C"/>
    <w:rsid w:val="00A44021"/>
    <w:rsid w:val="00A509C1"/>
    <w:rsid w:val="00A51CC2"/>
    <w:rsid w:val="00A52D44"/>
    <w:rsid w:val="00A63229"/>
    <w:rsid w:val="00A6346E"/>
    <w:rsid w:val="00A8059D"/>
    <w:rsid w:val="00A858BE"/>
    <w:rsid w:val="00A94A95"/>
    <w:rsid w:val="00A97344"/>
    <w:rsid w:val="00AC0282"/>
    <w:rsid w:val="00AC4A5F"/>
    <w:rsid w:val="00AD5F3B"/>
    <w:rsid w:val="00AE21F4"/>
    <w:rsid w:val="00AE2B02"/>
    <w:rsid w:val="00AE51A0"/>
    <w:rsid w:val="00AF004C"/>
    <w:rsid w:val="00AF14DC"/>
    <w:rsid w:val="00AF2192"/>
    <w:rsid w:val="00AF7499"/>
    <w:rsid w:val="00AF7BC0"/>
    <w:rsid w:val="00AF7E80"/>
    <w:rsid w:val="00B01859"/>
    <w:rsid w:val="00B01AC7"/>
    <w:rsid w:val="00B07E82"/>
    <w:rsid w:val="00B122FA"/>
    <w:rsid w:val="00B250B1"/>
    <w:rsid w:val="00B26DDC"/>
    <w:rsid w:val="00B278CA"/>
    <w:rsid w:val="00B3114A"/>
    <w:rsid w:val="00B31C08"/>
    <w:rsid w:val="00B31DC9"/>
    <w:rsid w:val="00B369BD"/>
    <w:rsid w:val="00B513E3"/>
    <w:rsid w:val="00B53C0E"/>
    <w:rsid w:val="00B55077"/>
    <w:rsid w:val="00B574B2"/>
    <w:rsid w:val="00B5762B"/>
    <w:rsid w:val="00B61200"/>
    <w:rsid w:val="00B660C3"/>
    <w:rsid w:val="00B66BFD"/>
    <w:rsid w:val="00B701F2"/>
    <w:rsid w:val="00B80649"/>
    <w:rsid w:val="00B83AFF"/>
    <w:rsid w:val="00B860EE"/>
    <w:rsid w:val="00B864DB"/>
    <w:rsid w:val="00B9367E"/>
    <w:rsid w:val="00BA0BE7"/>
    <w:rsid w:val="00BA2B06"/>
    <w:rsid w:val="00BA52BA"/>
    <w:rsid w:val="00BA69E7"/>
    <w:rsid w:val="00BB1509"/>
    <w:rsid w:val="00BB7CD7"/>
    <w:rsid w:val="00BC5E10"/>
    <w:rsid w:val="00BD1B12"/>
    <w:rsid w:val="00BD43A3"/>
    <w:rsid w:val="00BD50AF"/>
    <w:rsid w:val="00BE1DFA"/>
    <w:rsid w:val="00BF0BDC"/>
    <w:rsid w:val="00BF5209"/>
    <w:rsid w:val="00BF76E3"/>
    <w:rsid w:val="00C03BA1"/>
    <w:rsid w:val="00C04CAA"/>
    <w:rsid w:val="00C04EB5"/>
    <w:rsid w:val="00C11C40"/>
    <w:rsid w:val="00C1720C"/>
    <w:rsid w:val="00C17A06"/>
    <w:rsid w:val="00C22177"/>
    <w:rsid w:val="00C30306"/>
    <w:rsid w:val="00C33017"/>
    <w:rsid w:val="00C34913"/>
    <w:rsid w:val="00C42FF3"/>
    <w:rsid w:val="00C50084"/>
    <w:rsid w:val="00C5158D"/>
    <w:rsid w:val="00C6240A"/>
    <w:rsid w:val="00C66676"/>
    <w:rsid w:val="00C71773"/>
    <w:rsid w:val="00C732C9"/>
    <w:rsid w:val="00C73F32"/>
    <w:rsid w:val="00C74676"/>
    <w:rsid w:val="00C754CC"/>
    <w:rsid w:val="00C80222"/>
    <w:rsid w:val="00C83E98"/>
    <w:rsid w:val="00C8439E"/>
    <w:rsid w:val="00C91A16"/>
    <w:rsid w:val="00C95DF9"/>
    <w:rsid w:val="00CA018E"/>
    <w:rsid w:val="00CA34AB"/>
    <w:rsid w:val="00CA626A"/>
    <w:rsid w:val="00CB3877"/>
    <w:rsid w:val="00CB5ED2"/>
    <w:rsid w:val="00CC2D33"/>
    <w:rsid w:val="00CC514F"/>
    <w:rsid w:val="00CD1ED3"/>
    <w:rsid w:val="00CD3B40"/>
    <w:rsid w:val="00CE1509"/>
    <w:rsid w:val="00CE1742"/>
    <w:rsid w:val="00CE1916"/>
    <w:rsid w:val="00CE498D"/>
    <w:rsid w:val="00CE507F"/>
    <w:rsid w:val="00CE6060"/>
    <w:rsid w:val="00CF40DF"/>
    <w:rsid w:val="00D018C0"/>
    <w:rsid w:val="00D03B5C"/>
    <w:rsid w:val="00D07B51"/>
    <w:rsid w:val="00D10A78"/>
    <w:rsid w:val="00D23D74"/>
    <w:rsid w:val="00D3347B"/>
    <w:rsid w:val="00D40630"/>
    <w:rsid w:val="00D52F70"/>
    <w:rsid w:val="00D55C47"/>
    <w:rsid w:val="00D561FA"/>
    <w:rsid w:val="00D647F0"/>
    <w:rsid w:val="00D660FE"/>
    <w:rsid w:val="00D77951"/>
    <w:rsid w:val="00D86359"/>
    <w:rsid w:val="00D87F28"/>
    <w:rsid w:val="00D94170"/>
    <w:rsid w:val="00DA57E0"/>
    <w:rsid w:val="00DA6815"/>
    <w:rsid w:val="00DB0F99"/>
    <w:rsid w:val="00DB120F"/>
    <w:rsid w:val="00DB3D3F"/>
    <w:rsid w:val="00DB4640"/>
    <w:rsid w:val="00DC2749"/>
    <w:rsid w:val="00DD3B6F"/>
    <w:rsid w:val="00DF3A86"/>
    <w:rsid w:val="00E00D44"/>
    <w:rsid w:val="00E0203D"/>
    <w:rsid w:val="00E037D8"/>
    <w:rsid w:val="00E1048E"/>
    <w:rsid w:val="00E111A3"/>
    <w:rsid w:val="00E2525A"/>
    <w:rsid w:val="00E3203D"/>
    <w:rsid w:val="00E3282A"/>
    <w:rsid w:val="00E32F39"/>
    <w:rsid w:val="00E41D07"/>
    <w:rsid w:val="00E455DD"/>
    <w:rsid w:val="00E45630"/>
    <w:rsid w:val="00E527E2"/>
    <w:rsid w:val="00E53404"/>
    <w:rsid w:val="00E57BFC"/>
    <w:rsid w:val="00E60B4B"/>
    <w:rsid w:val="00E61F25"/>
    <w:rsid w:val="00E62AFB"/>
    <w:rsid w:val="00E63021"/>
    <w:rsid w:val="00E63BE7"/>
    <w:rsid w:val="00E730B8"/>
    <w:rsid w:val="00E8167C"/>
    <w:rsid w:val="00E84934"/>
    <w:rsid w:val="00E85620"/>
    <w:rsid w:val="00E85E1A"/>
    <w:rsid w:val="00EA1E56"/>
    <w:rsid w:val="00EA723C"/>
    <w:rsid w:val="00EB324D"/>
    <w:rsid w:val="00EC0EA4"/>
    <w:rsid w:val="00EC5338"/>
    <w:rsid w:val="00ED332A"/>
    <w:rsid w:val="00ED5D15"/>
    <w:rsid w:val="00ED6036"/>
    <w:rsid w:val="00ED732B"/>
    <w:rsid w:val="00ED7CBD"/>
    <w:rsid w:val="00ED7DD4"/>
    <w:rsid w:val="00EE246E"/>
    <w:rsid w:val="00EE384A"/>
    <w:rsid w:val="00EE427F"/>
    <w:rsid w:val="00EE496A"/>
    <w:rsid w:val="00EF166D"/>
    <w:rsid w:val="00EF2F33"/>
    <w:rsid w:val="00EF62FD"/>
    <w:rsid w:val="00EF654E"/>
    <w:rsid w:val="00EF6CC7"/>
    <w:rsid w:val="00F01D6D"/>
    <w:rsid w:val="00F06B85"/>
    <w:rsid w:val="00F27385"/>
    <w:rsid w:val="00F30112"/>
    <w:rsid w:val="00F30F8A"/>
    <w:rsid w:val="00F339EE"/>
    <w:rsid w:val="00F34570"/>
    <w:rsid w:val="00F35451"/>
    <w:rsid w:val="00F36F85"/>
    <w:rsid w:val="00F5734E"/>
    <w:rsid w:val="00F60DD4"/>
    <w:rsid w:val="00F71549"/>
    <w:rsid w:val="00F762C6"/>
    <w:rsid w:val="00F80BB2"/>
    <w:rsid w:val="00F9218A"/>
    <w:rsid w:val="00F921A9"/>
    <w:rsid w:val="00F924B2"/>
    <w:rsid w:val="00FA07C1"/>
    <w:rsid w:val="00FA1278"/>
    <w:rsid w:val="00FA2F7F"/>
    <w:rsid w:val="00FA5FB5"/>
    <w:rsid w:val="00FB169E"/>
    <w:rsid w:val="00FB4087"/>
    <w:rsid w:val="00FB4599"/>
    <w:rsid w:val="00FC1A9D"/>
    <w:rsid w:val="00FC2AB0"/>
    <w:rsid w:val="00FD0A2F"/>
    <w:rsid w:val="00FD39A8"/>
    <w:rsid w:val="00FD4A36"/>
    <w:rsid w:val="00FE2A57"/>
    <w:rsid w:val="00FF0F50"/>
    <w:rsid w:val="00FF6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7217">
      <o:colormenu v:ext="edit" fillcolor="none"/>
    </o:shapedefaults>
    <o:shapelayout v:ext="edit">
      <o:idmap v:ext="edit" data="1"/>
    </o:shapelayout>
  </w:shapeDefaults>
  <w:decimalSymbol w:val="."/>
  <w:listSeparator w:val=","/>
  <w14:docId w14:val="3A5D9B84"/>
  <w15:chartTrackingRefBased/>
  <w15:docId w15:val="{A48A8ECB-9564-4C10-8598-2609987F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88F"/>
    <w:pPr>
      <w:spacing w:after="0" w:line="240" w:lineRule="auto"/>
    </w:pPr>
  </w:style>
  <w:style w:type="paragraph" w:styleId="Heading1">
    <w:name w:val="heading 1"/>
    <w:basedOn w:val="Footer"/>
    <w:next w:val="Normal"/>
    <w:link w:val="Heading1Char"/>
    <w:uiPriority w:val="9"/>
    <w:qFormat/>
    <w:rsid w:val="007A3100"/>
    <w:pPr>
      <w:pBdr>
        <w:bottom w:val="single" w:sz="18" w:space="1" w:color="000000" w:themeColor="text1"/>
      </w:pBdr>
      <w:outlineLvl w:val="0"/>
    </w:pPr>
    <w:rPr>
      <w:rFonts w:asciiTheme="majorHAnsi" w:hAnsiTheme="majorHAnsi"/>
      <w:sz w:val="24"/>
      <w:szCs w:val="24"/>
    </w:rPr>
  </w:style>
  <w:style w:type="paragraph" w:styleId="Heading2">
    <w:name w:val="heading 2"/>
    <w:basedOn w:val="Normal"/>
    <w:next w:val="Normal"/>
    <w:link w:val="Heading2Char"/>
    <w:uiPriority w:val="9"/>
    <w:unhideWhenUsed/>
    <w:qFormat/>
    <w:rsid w:val="007C3B7D"/>
    <w:pPr>
      <w:keepNext/>
      <w:keepLines/>
      <w:spacing w:before="40"/>
      <w:outlineLvl w:val="1"/>
    </w:pPr>
    <w:rPr>
      <w:rFonts w:asciiTheme="majorHAnsi" w:eastAsiaTheme="majorEastAsia" w:hAnsiTheme="majorHAnsi" w:cstheme="majorBidi"/>
      <w:color w:val="171F32" w:themeColor="accent1" w:themeShade="BF"/>
      <w:sz w:val="26"/>
      <w:szCs w:val="26"/>
    </w:rPr>
  </w:style>
  <w:style w:type="paragraph" w:styleId="Heading3">
    <w:name w:val="heading 3"/>
    <w:basedOn w:val="Normal"/>
    <w:next w:val="Normal"/>
    <w:link w:val="Heading3Char"/>
    <w:uiPriority w:val="9"/>
    <w:unhideWhenUsed/>
    <w:qFormat/>
    <w:rsid w:val="00112C5A"/>
    <w:pPr>
      <w:keepNext/>
      <w:keepLines/>
      <w:spacing w:before="40"/>
      <w:outlineLvl w:val="2"/>
    </w:pPr>
    <w:rPr>
      <w:rFonts w:asciiTheme="majorHAnsi" w:eastAsiaTheme="majorEastAsia" w:hAnsiTheme="majorHAnsi" w:cstheme="majorBidi"/>
      <w:color w:val="0F1421" w:themeColor="accent1" w:themeShade="7F"/>
      <w:sz w:val="24"/>
      <w:szCs w:val="24"/>
    </w:rPr>
  </w:style>
  <w:style w:type="paragraph" w:styleId="Heading4">
    <w:name w:val="heading 4"/>
    <w:basedOn w:val="Normal"/>
    <w:next w:val="Normal"/>
    <w:link w:val="Heading4Char"/>
    <w:uiPriority w:val="9"/>
    <w:unhideWhenUsed/>
    <w:qFormat/>
    <w:rsid w:val="002939F8"/>
    <w:pPr>
      <w:keepNext/>
      <w:keepLines/>
      <w:spacing w:before="40"/>
      <w:outlineLvl w:val="3"/>
    </w:pPr>
    <w:rPr>
      <w:rFonts w:asciiTheme="majorHAnsi" w:eastAsiaTheme="majorEastAsia" w:hAnsiTheme="majorHAnsi" w:cstheme="majorBidi"/>
      <w:i/>
      <w:iCs/>
      <w:color w:val="171F32" w:themeColor="accent1" w:themeShade="BF"/>
    </w:rPr>
  </w:style>
  <w:style w:type="paragraph" w:styleId="Heading5">
    <w:name w:val="heading 5"/>
    <w:basedOn w:val="Normal"/>
    <w:next w:val="Normal"/>
    <w:link w:val="Heading5Char"/>
    <w:uiPriority w:val="9"/>
    <w:unhideWhenUsed/>
    <w:qFormat/>
    <w:rsid w:val="002939F8"/>
    <w:pPr>
      <w:keepNext/>
      <w:keepLines/>
      <w:spacing w:before="40"/>
      <w:outlineLvl w:val="4"/>
    </w:pPr>
    <w:rPr>
      <w:rFonts w:asciiTheme="majorHAnsi" w:eastAsiaTheme="majorEastAsia" w:hAnsiTheme="majorHAnsi" w:cstheme="majorBidi"/>
      <w:color w:val="171F32" w:themeColor="accent1" w:themeShade="BF"/>
    </w:rPr>
  </w:style>
  <w:style w:type="paragraph" w:styleId="Heading6">
    <w:name w:val="heading 6"/>
    <w:basedOn w:val="Normal"/>
    <w:next w:val="Normal"/>
    <w:link w:val="Heading6Char"/>
    <w:uiPriority w:val="9"/>
    <w:unhideWhenUsed/>
    <w:qFormat/>
    <w:rsid w:val="00BD50AF"/>
    <w:pPr>
      <w:keepNext/>
      <w:keepLines/>
      <w:spacing w:before="40"/>
      <w:outlineLvl w:val="5"/>
    </w:pPr>
    <w:rPr>
      <w:rFonts w:asciiTheme="majorHAnsi" w:eastAsiaTheme="majorEastAsia" w:hAnsiTheme="majorHAnsi" w:cstheme="majorBidi"/>
      <w:color w:val="0F1421"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Heading1"/>
    <w:link w:val="HeaderChar"/>
    <w:uiPriority w:val="99"/>
    <w:unhideWhenUsed/>
    <w:rsid w:val="005E5AA2"/>
    <w:pPr>
      <w:pBdr>
        <w:top w:val="none" w:sz="0" w:space="0" w:color="auto"/>
      </w:pBdr>
    </w:pPr>
  </w:style>
  <w:style w:type="character" w:customStyle="1" w:styleId="HeaderChar">
    <w:name w:val="Header Char"/>
    <w:basedOn w:val="DefaultParagraphFont"/>
    <w:link w:val="Header"/>
    <w:uiPriority w:val="99"/>
    <w:rsid w:val="005E5AA2"/>
    <w:rPr>
      <w:rFonts w:asciiTheme="majorHAnsi" w:hAnsiTheme="majorHAnsi"/>
      <w:color w:val="000000" w:themeColor="text1"/>
      <w:sz w:val="24"/>
      <w:szCs w:val="24"/>
    </w:rPr>
  </w:style>
  <w:style w:type="paragraph" w:styleId="Footer">
    <w:name w:val="footer"/>
    <w:basedOn w:val="Normal"/>
    <w:link w:val="FooterChar"/>
    <w:uiPriority w:val="99"/>
    <w:unhideWhenUsed/>
    <w:rsid w:val="005E5AA2"/>
    <w:pPr>
      <w:pBdr>
        <w:top w:val="single" w:sz="18" w:space="1" w:color="000000" w:themeColor="text1"/>
      </w:pBdr>
      <w:tabs>
        <w:tab w:val="center" w:pos="4680"/>
        <w:tab w:val="right" w:pos="9360"/>
      </w:tabs>
      <w:jc w:val="center"/>
    </w:pPr>
    <w:rPr>
      <w:rFonts w:ascii="Franklin Gothic Medium" w:hAnsi="Franklin Gothic Medium"/>
      <w:color w:val="000000" w:themeColor="text1"/>
    </w:rPr>
  </w:style>
  <w:style w:type="character" w:customStyle="1" w:styleId="FooterChar">
    <w:name w:val="Footer Char"/>
    <w:basedOn w:val="DefaultParagraphFont"/>
    <w:link w:val="Footer"/>
    <w:uiPriority w:val="99"/>
    <w:rsid w:val="005E5AA2"/>
    <w:rPr>
      <w:rFonts w:ascii="Franklin Gothic Medium" w:hAnsi="Franklin Gothic Medium"/>
      <w:color w:val="000000" w:themeColor="text1"/>
    </w:rPr>
  </w:style>
  <w:style w:type="table" w:styleId="TableGrid">
    <w:name w:val="Table Grid"/>
    <w:basedOn w:val="TableNormal"/>
    <w:uiPriority w:val="39"/>
    <w:rsid w:val="007C2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63603"/>
    <w:pPr>
      <w:jc w:val="center"/>
    </w:pPr>
    <w:rPr>
      <w:rFonts w:asciiTheme="majorHAnsi" w:eastAsia="Book Antiqua" w:hAnsiTheme="majorHAnsi" w:cs="Times New Roman"/>
      <w:b/>
      <w:caps/>
      <w:color w:val="FFFFFF"/>
      <w:sz w:val="40"/>
    </w:rPr>
  </w:style>
  <w:style w:type="character" w:customStyle="1" w:styleId="TitleChar">
    <w:name w:val="Title Char"/>
    <w:basedOn w:val="DefaultParagraphFont"/>
    <w:link w:val="Title"/>
    <w:uiPriority w:val="10"/>
    <w:rsid w:val="00263603"/>
    <w:rPr>
      <w:rFonts w:asciiTheme="majorHAnsi" w:eastAsia="Book Antiqua" w:hAnsiTheme="majorHAnsi" w:cs="Times New Roman"/>
      <w:b/>
      <w:caps/>
      <w:color w:val="FFFFFF"/>
      <w:sz w:val="40"/>
    </w:rPr>
  </w:style>
  <w:style w:type="paragraph" w:styleId="Subtitle">
    <w:name w:val="Subtitle"/>
    <w:basedOn w:val="Normal"/>
    <w:next w:val="Normal"/>
    <w:link w:val="SubtitleChar"/>
    <w:uiPriority w:val="11"/>
    <w:qFormat/>
    <w:rsid w:val="002A20A5"/>
    <w:pPr>
      <w:spacing w:before="120" w:after="60"/>
      <w:jc w:val="center"/>
    </w:pPr>
    <w:rPr>
      <w:rFonts w:asciiTheme="majorHAnsi" w:eastAsia="Book Antiqua" w:hAnsiTheme="majorHAnsi" w:cs="Times New Roman"/>
      <w:color w:val="000000" w:themeColor="text1"/>
      <w:sz w:val="36"/>
      <w:szCs w:val="24"/>
    </w:rPr>
  </w:style>
  <w:style w:type="character" w:customStyle="1" w:styleId="SubtitleChar">
    <w:name w:val="Subtitle Char"/>
    <w:basedOn w:val="DefaultParagraphFont"/>
    <w:link w:val="Subtitle"/>
    <w:uiPriority w:val="11"/>
    <w:rsid w:val="002A20A5"/>
    <w:rPr>
      <w:rFonts w:asciiTheme="majorHAnsi" w:eastAsia="Book Antiqua" w:hAnsiTheme="majorHAnsi" w:cs="Times New Roman"/>
      <w:color w:val="000000" w:themeColor="text1"/>
      <w:sz w:val="36"/>
      <w:szCs w:val="24"/>
    </w:rPr>
  </w:style>
  <w:style w:type="character" w:customStyle="1" w:styleId="Heading1Char">
    <w:name w:val="Heading 1 Char"/>
    <w:basedOn w:val="DefaultParagraphFont"/>
    <w:link w:val="Heading1"/>
    <w:uiPriority w:val="9"/>
    <w:rsid w:val="007A3100"/>
    <w:rPr>
      <w:rFonts w:asciiTheme="majorHAnsi" w:hAnsiTheme="majorHAnsi"/>
      <w:color w:val="000000" w:themeColor="text1"/>
      <w:sz w:val="24"/>
      <w:szCs w:val="24"/>
    </w:rPr>
  </w:style>
  <w:style w:type="paragraph" w:styleId="ListBullet">
    <w:name w:val="List Bullet"/>
    <w:basedOn w:val="Normal"/>
    <w:uiPriority w:val="99"/>
    <w:unhideWhenUsed/>
    <w:rsid w:val="00834448"/>
    <w:pPr>
      <w:numPr>
        <w:numId w:val="1"/>
      </w:numPr>
      <w:contextualSpacing/>
    </w:pPr>
  </w:style>
  <w:style w:type="paragraph" w:styleId="BalloonText">
    <w:name w:val="Balloon Text"/>
    <w:basedOn w:val="Normal"/>
    <w:link w:val="BalloonTextChar"/>
    <w:uiPriority w:val="99"/>
    <w:semiHidden/>
    <w:unhideWhenUsed/>
    <w:rsid w:val="001B23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334"/>
    <w:rPr>
      <w:rFonts w:ascii="Segoe UI" w:hAnsi="Segoe UI" w:cs="Segoe UI"/>
      <w:sz w:val="18"/>
      <w:szCs w:val="18"/>
    </w:rPr>
  </w:style>
  <w:style w:type="paragraph" w:styleId="FootnoteText">
    <w:name w:val="footnote text"/>
    <w:basedOn w:val="Normal"/>
    <w:link w:val="FootnoteTextChar"/>
    <w:uiPriority w:val="99"/>
    <w:semiHidden/>
    <w:unhideWhenUsed/>
    <w:rsid w:val="00E57BFC"/>
    <w:rPr>
      <w:sz w:val="20"/>
      <w:szCs w:val="20"/>
    </w:rPr>
  </w:style>
  <w:style w:type="character" w:customStyle="1" w:styleId="FootnoteTextChar">
    <w:name w:val="Footnote Text Char"/>
    <w:basedOn w:val="DefaultParagraphFont"/>
    <w:link w:val="FootnoteText"/>
    <w:uiPriority w:val="99"/>
    <w:semiHidden/>
    <w:rsid w:val="00E57BFC"/>
    <w:rPr>
      <w:sz w:val="20"/>
      <w:szCs w:val="20"/>
    </w:rPr>
  </w:style>
  <w:style w:type="character" w:styleId="FootnoteReference">
    <w:name w:val="footnote reference"/>
    <w:basedOn w:val="DefaultParagraphFont"/>
    <w:uiPriority w:val="99"/>
    <w:semiHidden/>
    <w:unhideWhenUsed/>
    <w:rsid w:val="00E57BFC"/>
    <w:rPr>
      <w:vertAlign w:val="superscript"/>
    </w:rPr>
  </w:style>
  <w:style w:type="paragraph" w:styleId="Revision">
    <w:name w:val="Revision"/>
    <w:hidden/>
    <w:uiPriority w:val="99"/>
    <w:semiHidden/>
    <w:rsid w:val="00EA1E56"/>
    <w:pPr>
      <w:spacing w:after="0" w:line="240" w:lineRule="auto"/>
    </w:pPr>
  </w:style>
  <w:style w:type="character" w:styleId="CommentReference">
    <w:name w:val="annotation reference"/>
    <w:basedOn w:val="DefaultParagraphFont"/>
    <w:uiPriority w:val="99"/>
    <w:semiHidden/>
    <w:unhideWhenUsed/>
    <w:rsid w:val="00C30306"/>
    <w:rPr>
      <w:sz w:val="16"/>
      <w:szCs w:val="16"/>
    </w:rPr>
  </w:style>
  <w:style w:type="paragraph" w:styleId="CommentText">
    <w:name w:val="annotation text"/>
    <w:basedOn w:val="Normal"/>
    <w:link w:val="CommentTextChar"/>
    <w:uiPriority w:val="99"/>
    <w:semiHidden/>
    <w:unhideWhenUsed/>
    <w:rsid w:val="00C30306"/>
    <w:rPr>
      <w:sz w:val="20"/>
      <w:szCs w:val="20"/>
    </w:rPr>
  </w:style>
  <w:style w:type="character" w:customStyle="1" w:styleId="CommentTextChar">
    <w:name w:val="Comment Text Char"/>
    <w:basedOn w:val="DefaultParagraphFont"/>
    <w:link w:val="CommentText"/>
    <w:uiPriority w:val="99"/>
    <w:semiHidden/>
    <w:rsid w:val="00C30306"/>
    <w:rPr>
      <w:sz w:val="20"/>
      <w:szCs w:val="20"/>
    </w:rPr>
  </w:style>
  <w:style w:type="paragraph" w:styleId="CommentSubject">
    <w:name w:val="annotation subject"/>
    <w:basedOn w:val="CommentText"/>
    <w:next w:val="CommentText"/>
    <w:link w:val="CommentSubjectChar"/>
    <w:uiPriority w:val="99"/>
    <w:semiHidden/>
    <w:unhideWhenUsed/>
    <w:rsid w:val="00C30306"/>
    <w:rPr>
      <w:b/>
      <w:bCs/>
    </w:rPr>
  </w:style>
  <w:style w:type="character" w:customStyle="1" w:styleId="CommentSubjectChar">
    <w:name w:val="Comment Subject Char"/>
    <w:basedOn w:val="CommentTextChar"/>
    <w:link w:val="CommentSubject"/>
    <w:uiPriority w:val="99"/>
    <w:semiHidden/>
    <w:rsid w:val="00C30306"/>
    <w:rPr>
      <w:b/>
      <w:bCs/>
      <w:sz w:val="20"/>
      <w:szCs w:val="20"/>
    </w:rPr>
  </w:style>
  <w:style w:type="paragraph" w:customStyle="1" w:styleId="LargeCapsTitle">
    <w:name w:val="Large Caps Title"/>
    <w:basedOn w:val="Title"/>
    <w:link w:val="LargeCapsTitleChar"/>
    <w:qFormat/>
    <w:rsid w:val="00FA5FB5"/>
    <w:rPr>
      <w:color w:val="FFFFFF" w:themeColor="background1"/>
      <w:sz w:val="72"/>
    </w:rPr>
  </w:style>
  <w:style w:type="character" w:customStyle="1" w:styleId="LargeCapsTitleChar">
    <w:name w:val="Large Caps Title Char"/>
    <w:basedOn w:val="TitleChar"/>
    <w:link w:val="LargeCapsTitle"/>
    <w:rsid w:val="00FA5FB5"/>
    <w:rPr>
      <w:rFonts w:asciiTheme="majorHAnsi" w:eastAsia="Book Antiqua" w:hAnsiTheme="majorHAnsi" w:cs="Times New Roman"/>
      <w:b/>
      <w:caps/>
      <w:color w:val="FFFFFF" w:themeColor="background1"/>
      <w:sz w:val="72"/>
    </w:rPr>
  </w:style>
  <w:style w:type="paragraph" w:customStyle="1" w:styleId="Reverse">
    <w:name w:val="Reverse"/>
    <w:basedOn w:val="Normal"/>
    <w:link w:val="ReverseChar"/>
    <w:qFormat/>
    <w:rsid w:val="00835E7C"/>
    <w:pPr>
      <w:widowControl w:val="0"/>
      <w:pBdr>
        <w:top w:val="single" w:sz="48" w:space="4" w:color="auto"/>
        <w:bottom w:val="single" w:sz="48" w:space="4" w:color="auto"/>
      </w:pBdr>
      <w:shd w:val="clear" w:color="auto" w:fill="000000" w:themeFill="text1"/>
      <w:jc w:val="center"/>
    </w:pPr>
    <w:rPr>
      <w:rFonts w:ascii="Trebuchet MS" w:hAnsi="Trebuchet MS"/>
      <w:i/>
      <w:color w:val="FFFFFF" w:themeColor="background1"/>
      <w:sz w:val="36"/>
      <w:szCs w:val="40"/>
    </w:rPr>
  </w:style>
  <w:style w:type="character" w:customStyle="1" w:styleId="ReverseChar">
    <w:name w:val="Reverse Char"/>
    <w:basedOn w:val="DefaultParagraphFont"/>
    <w:link w:val="Reverse"/>
    <w:rsid w:val="00835E7C"/>
    <w:rPr>
      <w:rFonts w:ascii="Trebuchet MS" w:hAnsi="Trebuchet MS"/>
      <w:i/>
      <w:color w:val="FFFFFF" w:themeColor="background1"/>
      <w:sz w:val="36"/>
      <w:szCs w:val="40"/>
      <w:shd w:val="clear" w:color="auto" w:fill="000000" w:themeFill="text1"/>
    </w:rPr>
  </w:style>
  <w:style w:type="paragraph" w:styleId="TOCHeading">
    <w:name w:val="TOC Heading"/>
    <w:basedOn w:val="Heading1"/>
    <w:next w:val="Normal"/>
    <w:uiPriority w:val="39"/>
    <w:unhideWhenUsed/>
    <w:qFormat/>
    <w:rsid w:val="007C3B7D"/>
    <w:pPr>
      <w:keepNext/>
      <w:keepLines/>
      <w:pBdr>
        <w:top w:val="none" w:sz="0" w:space="0" w:color="auto"/>
        <w:bottom w:val="none" w:sz="0" w:space="0" w:color="auto"/>
      </w:pBdr>
      <w:tabs>
        <w:tab w:val="clear" w:pos="4680"/>
        <w:tab w:val="clear" w:pos="9360"/>
      </w:tabs>
      <w:spacing w:before="240" w:line="259" w:lineRule="auto"/>
      <w:jc w:val="left"/>
      <w:outlineLvl w:val="9"/>
    </w:pPr>
    <w:rPr>
      <w:rFonts w:eastAsiaTheme="majorEastAsia" w:cstheme="majorBidi"/>
      <w:color w:val="171F32" w:themeColor="accent1" w:themeShade="BF"/>
      <w:sz w:val="32"/>
      <w:szCs w:val="32"/>
    </w:rPr>
  </w:style>
  <w:style w:type="character" w:customStyle="1" w:styleId="Heading2Char">
    <w:name w:val="Heading 2 Char"/>
    <w:basedOn w:val="DefaultParagraphFont"/>
    <w:link w:val="Heading2"/>
    <w:uiPriority w:val="9"/>
    <w:rsid w:val="007C3B7D"/>
    <w:rPr>
      <w:rFonts w:asciiTheme="majorHAnsi" w:eastAsiaTheme="majorEastAsia" w:hAnsiTheme="majorHAnsi" w:cstheme="majorBidi"/>
      <w:color w:val="171F32" w:themeColor="accent1" w:themeShade="BF"/>
      <w:sz w:val="26"/>
      <w:szCs w:val="26"/>
    </w:rPr>
  </w:style>
  <w:style w:type="paragraph" w:styleId="TOC2">
    <w:name w:val="toc 2"/>
    <w:basedOn w:val="Normal"/>
    <w:next w:val="Normal"/>
    <w:autoRedefine/>
    <w:uiPriority w:val="39"/>
    <w:unhideWhenUsed/>
    <w:rsid w:val="007F2469"/>
    <w:pPr>
      <w:tabs>
        <w:tab w:val="right" w:leader="dot" w:pos="9350"/>
      </w:tabs>
      <w:spacing w:after="100"/>
      <w:ind w:left="220"/>
    </w:pPr>
  </w:style>
  <w:style w:type="character" w:styleId="Hyperlink">
    <w:name w:val="Hyperlink"/>
    <w:basedOn w:val="DefaultParagraphFont"/>
    <w:uiPriority w:val="99"/>
    <w:unhideWhenUsed/>
    <w:rsid w:val="008C3CC4"/>
    <w:rPr>
      <w:color w:val="40BAC8" w:themeColor="hyperlink"/>
      <w:u w:val="single"/>
    </w:rPr>
  </w:style>
  <w:style w:type="paragraph" w:styleId="ListParagraph">
    <w:name w:val="List Paragraph"/>
    <w:basedOn w:val="Normal"/>
    <w:uiPriority w:val="34"/>
    <w:qFormat/>
    <w:rsid w:val="00B513E3"/>
    <w:pPr>
      <w:ind w:left="720"/>
      <w:contextualSpacing/>
    </w:pPr>
  </w:style>
  <w:style w:type="character" w:customStyle="1" w:styleId="Heading3Char">
    <w:name w:val="Heading 3 Char"/>
    <w:basedOn w:val="DefaultParagraphFont"/>
    <w:link w:val="Heading3"/>
    <w:uiPriority w:val="9"/>
    <w:rsid w:val="00112C5A"/>
    <w:rPr>
      <w:rFonts w:asciiTheme="majorHAnsi" w:eastAsiaTheme="majorEastAsia" w:hAnsiTheme="majorHAnsi" w:cstheme="majorBidi"/>
      <w:color w:val="0F1421" w:themeColor="accent1" w:themeShade="7F"/>
      <w:sz w:val="24"/>
      <w:szCs w:val="24"/>
    </w:rPr>
  </w:style>
  <w:style w:type="character" w:customStyle="1" w:styleId="Heading4Char">
    <w:name w:val="Heading 4 Char"/>
    <w:basedOn w:val="DefaultParagraphFont"/>
    <w:link w:val="Heading4"/>
    <w:uiPriority w:val="9"/>
    <w:rsid w:val="002939F8"/>
    <w:rPr>
      <w:rFonts w:asciiTheme="majorHAnsi" w:eastAsiaTheme="majorEastAsia" w:hAnsiTheme="majorHAnsi" w:cstheme="majorBidi"/>
      <w:i/>
      <w:iCs/>
      <w:color w:val="171F32" w:themeColor="accent1" w:themeShade="BF"/>
    </w:rPr>
  </w:style>
  <w:style w:type="character" w:customStyle="1" w:styleId="Heading5Char">
    <w:name w:val="Heading 5 Char"/>
    <w:basedOn w:val="DefaultParagraphFont"/>
    <w:link w:val="Heading5"/>
    <w:uiPriority w:val="9"/>
    <w:rsid w:val="002939F8"/>
    <w:rPr>
      <w:rFonts w:asciiTheme="majorHAnsi" w:eastAsiaTheme="majorEastAsia" w:hAnsiTheme="majorHAnsi" w:cstheme="majorBidi"/>
      <w:color w:val="171F32" w:themeColor="accent1" w:themeShade="BF"/>
    </w:rPr>
  </w:style>
  <w:style w:type="paragraph" w:styleId="TOC3">
    <w:name w:val="toc 3"/>
    <w:basedOn w:val="Normal"/>
    <w:next w:val="Normal"/>
    <w:autoRedefine/>
    <w:uiPriority w:val="39"/>
    <w:unhideWhenUsed/>
    <w:rsid w:val="001907A5"/>
    <w:pPr>
      <w:spacing w:after="100"/>
      <w:ind w:left="440"/>
    </w:pPr>
  </w:style>
  <w:style w:type="paragraph" w:styleId="Caption">
    <w:name w:val="caption"/>
    <w:basedOn w:val="Normal"/>
    <w:next w:val="Normal"/>
    <w:uiPriority w:val="35"/>
    <w:unhideWhenUsed/>
    <w:qFormat/>
    <w:rsid w:val="009464DE"/>
    <w:pPr>
      <w:spacing w:after="200"/>
    </w:pPr>
    <w:rPr>
      <w:i/>
      <w:iCs/>
      <w:color w:val="009969" w:themeColor="text2"/>
      <w:sz w:val="18"/>
      <w:szCs w:val="18"/>
    </w:rPr>
  </w:style>
  <w:style w:type="character" w:customStyle="1" w:styleId="Heading6Char">
    <w:name w:val="Heading 6 Char"/>
    <w:basedOn w:val="DefaultParagraphFont"/>
    <w:link w:val="Heading6"/>
    <w:uiPriority w:val="9"/>
    <w:rsid w:val="00BD50AF"/>
    <w:rPr>
      <w:rFonts w:asciiTheme="majorHAnsi" w:eastAsiaTheme="majorEastAsia" w:hAnsiTheme="majorHAnsi" w:cstheme="majorBidi"/>
      <w:color w:val="0F1421" w:themeColor="accent1" w:themeShade="7F"/>
    </w:rPr>
  </w:style>
  <w:style w:type="table" w:customStyle="1" w:styleId="TableGrid1">
    <w:name w:val="Table Grid1"/>
    <w:basedOn w:val="TableNormal"/>
    <w:next w:val="TableGrid"/>
    <w:uiPriority w:val="39"/>
    <w:rsid w:val="00017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24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525231">
      <w:bodyDiv w:val="1"/>
      <w:marLeft w:val="0"/>
      <w:marRight w:val="0"/>
      <w:marTop w:val="0"/>
      <w:marBottom w:val="0"/>
      <w:divBdr>
        <w:top w:val="none" w:sz="0" w:space="0" w:color="auto"/>
        <w:left w:val="none" w:sz="0" w:space="0" w:color="auto"/>
        <w:bottom w:val="none" w:sz="0" w:space="0" w:color="auto"/>
        <w:right w:val="none" w:sz="0" w:space="0" w:color="auto"/>
      </w:divBdr>
    </w:div>
    <w:div w:id="208124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DOT-2017">
      <a:dk1>
        <a:srgbClr val="000000"/>
      </a:dk1>
      <a:lt1>
        <a:sysClr val="window" lastClr="FFFFFF"/>
      </a:lt1>
      <a:dk2>
        <a:srgbClr val="009969"/>
      </a:dk2>
      <a:lt2>
        <a:srgbClr val="D6D2C4"/>
      </a:lt2>
      <a:accent1>
        <a:srgbClr val="1F2A44"/>
      </a:accent1>
      <a:accent2>
        <a:srgbClr val="00B5E2"/>
      </a:accent2>
      <a:accent3>
        <a:srgbClr val="DC582A"/>
      </a:accent3>
      <a:accent4>
        <a:srgbClr val="9E2A2B"/>
      </a:accent4>
      <a:accent5>
        <a:srgbClr val="D7C826"/>
      </a:accent5>
      <a:accent6>
        <a:srgbClr val="F68D2E"/>
      </a:accent6>
      <a:hlink>
        <a:srgbClr val="40BAC8"/>
      </a:hlink>
      <a:folHlink>
        <a:srgbClr val="152F5F"/>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LibRichText" ma:contentTypeID="0x010100B624C3F15286F8458E056C11E13B073700CA3AC67EB07C394E83C1CFFA57047A14" ma:contentTypeVersion="2" ma:contentTypeDescription="" ma:contentTypeScope="" ma:versionID="cfb408948209d4e100234b9b52416e5c">
  <xsd:schema xmlns:xsd="http://www.w3.org/2001/XMLSchema" xmlns:xs="http://www.w3.org/2001/XMLSchema" xmlns:p="http://schemas.microsoft.com/office/2006/metadata/properties" xmlns:ns2="cdf5cfbf-cf86-4eb7-ac31-a9fd0075546e" targetNamespace="http://schemas.microsoft.com/office/2006/metadata/properties" ma:root="true" ma:fieldsID="ee9a8d03b3be2ac0bd94f3c28fd69ccd" ns2:_="">
    <xsd:import namespace="cdf5cfbf-cf86-4eb7-ac31-a9fd0075546e"/>
    <xsd:element name="properties">
      <xsd:complexType>
        <xsd:sequence>
          <xsd:element name="documentManagement">
            <xsd:complexType>
              <xsd:all>
                <xsd:element ref="ns2:RichTextColum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5cfbf-cf86-4eb7-ac31-a9fd0075546e" elementFormDefault="qualified">
    <xsd:import namespace="http://schemas.microsoft.com/office/2006/documentManagement/types"/>
    <xsd:import namespace="http://schemas.microsoft.com/office/infopath/2007/PartnerControls"/>
    <xsd:element name="RichTextColumn" ma:index="8" nillable="true" ma:displayName="Desc." ma:description="Use to set up rich text colums in document libraries" ma:internalName="RichTextColum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RichTextColumn xmlns="cdf5cfbf-cf86-4eb7-ac31-a9fd0075546e">&lt;div class="ExternalClass02B44BCEC7D7449A876B7E77254FD7BD"&gt;&lt;div&gt;&lt;table width="100%" class="ms-rteTable-default" cellspacing="0" style="font-size:1em"&gt;&lt;tbody&gt;&lt;tr class="ms-rteTableEvenRow-default"&gt;&lt;td class="ms-rteTableEvenCol-default" rowspan="1" colspan="1" style="text-align:right"&gt;&lt;a href="/brand/Report%20Sample%20Templates/ODOT-Report-Sample-Color.docx"&gt;&lt;img alt="ReportTemplate-Color.png" src="/brand/PublishingImages/ReportTemplate-BlackandWhite.png" style="margin:5px;vertical-align:auto;float:right" /&gt;&lt;/a&gt;​&lt;/td&gt;
&lt;td class="ms-rteTableOddCol-default" rowspan="1" colspan="1" style="text-align:left;line-height:2;vertical-align:middle"&gt;&lt;strong&gt;Sample B: Black and White Report Template &lt;/strong&gt;&lt;br /&gt;
  &lt;a title="Word File" href="/brand/Report%20Sample%20Templates/ODOT-Report-Sample-BandW.docx"&gt;&lt;img class="ms-asset-icon ms-rtePosition-4" src="/_layouts/images/icdocx.png" alt="" /&gt;Word File&lt;/a&gt;&lt;br /&gt;
  &lt;a title="PDF File" href="/brand/Report%20Sample%20Templates/ODOT-Report-Sample-BandW.pdf"&gt;&lt;img width="16" height="16" class="ms-asset-icon ms-rtePosition-4" src="/_layouts/images/pdficon.gif" alt="" /&gt;PDF File&lt;/a&gt;&lt;/td&gt;&lt;/tr&gt;&lt;/tbody&gt;&lt;/table&gt;
&lt;/div&gt;
&lt;/div&gt;</RichTextColumn>
  </documentManagement>
</p:properties>
</file>

<file path=customXml/itemProps1.xml><?xml version="1.0" encoding="utf-8"?>
<ds:datastoreItem xmlns:ds="http://schemas.openxmlformats.org/officeDocument/2006/customXml" ds:itemID="{7E593A1A-A73B-4526-B5C1-5B8B626B75F0}">
  <ds:schemaRefs>
    <ds:schemaRef ds:uri="http://schemas.microsoft.com/sharepoint/v3/contenttype/forms"/>
  </ds:schemaRefs>
</ds:datastoreItem>
</file>

<file path=customXml/itemProps2.xml><?xml version="1.0" encoding="utf-8"?>
<ds:datastoreItem xmlns:ds="http://schemas.openxmlformats.org/officeDocument/2006/customXml" ds:itemID="{C2EA85AD-F9D9-4D90-BDEE-641641447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f5cfbf-cf86-4eb7-ac31-a9fd00755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791AE-3719-4AA7-B2FF-00D852CAC140}">
  <ds:schemaRefs>
    <ds:schemaRef ds:uri="http://schemas.openxmlformats.org/officeDocument/2006/bibliography"/>
  </ds:schemaRefs>
</ds:datastoreItem>
</file>

<file path=customXml/itemProps4.xml><?xml version="1.0" encoding="utf-8"?>
<ds:datastoreItem xmlns:ds="http://schemas.openxmlformats.org/officeDocument/2006/customXml" ds:itemID="{32327690-1415-4B2B-A732-185CA10878B6}">
  <ds:schemaRef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cdf5cfbf-cf86-4eb7-ac31-a9fd0075546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Sample A: Black and White Report Template Word docx</vt:lpstr>
    </vt:vector>
  </TitlesOfParts>
  <Company>Ohio Dept. of Transportation</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A: Black and White Report Template Word docx</dc:title>
  <dc:subject/>
  <dc:creator>Hayley Feightner</dc:creator>
  <cp:keywords/>
  <dc:description/>
  <cp:lastModifiedBy>Karen M. Gleason</cp:lastModifiedBy>
  <cp:revision>9</cp:revision>
  <cp:lastPrinted>2019-01-11T14:55:00Z</cp:lastPrinted>
  <dcterms:created xsi:type="dcterms:W3CDTF">2020-09-24T15:00:00Z</dcterms:created>
  <dcterms:modified xsi:type="dcterms:W3CDTF">2020-09-24T18:23:00Z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0x010100B624C3F15286F8458E056C11E13B073700CA3AC67EB07C394E83C1CFFA57047A14</vt:lpwstr>
  </property>
</Properties>
</file>